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B43A3" w14:textId="77777777" w:rsidR="00704941" w:rsidRDefault="000A7FE6">
      <w:pPr>
        <w:tabs>
          <w:tab w:val="left" w:pos="5183"/>
          <w:tab w:val="center" w:pos="7200"/>
        </w:tabs>
        <w:rPr>
          <w:rFonts w:ascii="Verdana" w:eastAsia="Verdana" w:hAnsi="Verdana" w:cs="Verdana"/>
          <w:b/>
          <w:color w:val="006E8D"/>
          <w:sz w:val="32"/>
          <w:szCs w:val="32"/>
        </w:rPr>
      </w:pPr>
      <w:r>
        <w:rPr>
          <w:rFonts w:ascii="Verdana" w:eastAsia="Verdana" w:hAnsi="Verdana" w:cs="Verdana"/>
          <w:b/>
          <w:color w:val="006E8D"/>
          <w:sz w:val="32"/>
          <w:szCs w:val="32"/>
        </w:rPr>
        <w:tab/>
      </w:r>
      <w:r>
        <w:rPr>
          <w:rFonts w:ascii="Verdana" w:eastAsia="Verdana" w:hAnsi="Verdana" w:cs="Verdana"/>
          <w:b/>
          <w:color w:val="006E8D"/>
          <w:sz w:val="32"/>
          <w:szCs w:val="32"/>
        </w:rPr>
        <w:tab/>
      </w:r>
      <w:r>
        <w:rPr>
          <w:noProof/>
        </w:rPr>
        <w:drawing>
          <wp:anchor distT="0" distB="0" distL="0" distR="0" simplePos="0" relativeHeight="251658240" behindDoc="1" locked="0" layoutInCell="1" hidden="0" allowOverlap="1" wp14:anchorId="2D04DB76" wp14:editId="2E6405A6">
            <wp:simplePos x="0" y="0"/>
            <wp:positionH relativeFrom="column">
              <wp:posOffset>42863</wp:posOffset>
            </wp:positionH>
            <wp:positionV relativeFrom="paragraph">
              <wp:posOffset>63818</wp:posOffset>
            </wp:positionV>
            <wp:extent cx="9096375" cy="4931023"/>
            <wp:effectExtent l="0" t="0" r="0" b="0"/>
            <wp:wrapNone/>
            <wp:docPr id="2012308273" name="image1.png" descr="A white and blue lin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white and blue lines&#10;&#10;Description automatically generated with medium confidence"/>
                    <pic:cNvPicPr preferRelativeResize="0"/>
                  </pic:nvPicPr>
                  <pic:blipFill>
                    <a:blip r:embed="rId8"/>
                    <a:srcRect/>
                    <a:stretch>
                      <a:fillRect/>
                    </a:stretch>
                  </pic:blipFill>
                  <pic:spPr>
                    <a:xfrm>
                      <a:off x="0" y="0"/>
                      <a:ext cx="9096375" cy="4931023"/>
                    </a:xfrm>
                    <a:prstGeom prst="rect">
                      <a:avLst/>
                    </a:prstGeom>
                    <a:ln/>
                  </pic:spPr>
                </pic:pic>
              </a:graphicData>
            </a:graphic>
          </wp:anchor>
        </w:drawing>
      </w:r>
    </w:p>
    <w:p w14:paraId="539EA924" w14:textId="77777777" w:rsidR="00704941" w:rsidRDefault="000A7FE6">
      <w:pPr>
        <w:jc w:val="center"/>
        <w:rPr>
          <w:rFonts w:ascii="Verdana" w:eastAsia="Verdana" w:hAnsi="Verdana" w:cs="Verdana"/>
          <w:b/>
          <w:color w:val="000000"/>
          <w:sz w:val="32"/>
          <w:szCs w:val="32"/>
        </w:rPr>
      </w:pPr>
      <w:r>
        <w:rPr>
          <w:rFonts w:ascii="Verdana" w:eastAsia="Verdana" w:hAnsi="Verdana" w:cs="Verdana"/>
          <w:b/>
          <w:color w:val="006E8D"/>
          <w:sz w:val="32"/>
          <w:szCs w:val="32"/>
        </w:rPr>
        <w:t xml:space="preserve">District Readiness Checklist </w:t>
      </w:r>
    </w:p>
    <w:p w14:paraId="08CBBD9F" w14:textId="77777777" w:rsidR="00704941" w:rsidRDefault="00704941">
      <w:pPr>
        <w:rPr>
          <w:color w:val="000000"/>
          <w:sz w:val="24"/>
          <w:szCs w:val="24"/>
        </w:rPr>
      </w:pPr>
    </w:p>
    <w:p w14:paraId="0B3633B0" w14:textId="77777777" w:rsidR="00704941" w:rsidRDefault="000A7FE6">
      <w:pPr>
        <w:ind w:right="180"/>
        <w:rPr>
          <w:color w:val="000000"/>
          <w:sz w:val="24"/>
          <w:szCs w:val="24"/>
        </w:rPr>
      </w:pPr>
      <w:bookmarkStart w:id="0" w:name="_heading=h.gjdgxs" w:colFirst="0" w:colLast="0"/>
      <w:bookmarkEnd w:id="0"/>
      <w:r>
        <w:rPr>
          <w:color w:val="000000"/>
          <w:sz w:val="24"/>
          <w:szCs w:val="24"/>
        </w:rPr>
        <w:t xml:space="preserve">Educators and Mandated Reporters in your district play a critical and unique role in supporting the safety and well-being of their students and their families. Whole child/family approaches in education enhance educational equity, and mandated reporting reform is one example of a whole family approach. </w:t>
      </w:r>
    </w:p>
    <w:p w14:paraId="39699FE2" w14:textId="77777777" w:rsidR="00704941" w:rsidRDefault="000A7FE6">
      <w:pPr>
        <w:rPr>
          <w:color w:val="000000"/>
          <w:sz w:val="24"/>
          <w:szCs w:val="24"/>
        </w:rPr>
      </w:pPr>
      <w:r>
        <w:rPr>
          <w:color w:val="000000"/>
          <w:sz w:val="24"/>
          <w:szCs w:val="24"/>
        </w:rPr>
        <w:t xml:space="preserve">In 2023, Assembly Bill (AB) 2085 narrowed the legal definition of general neglect and codified the important distinction between neglect and poverty-related challenges. The AB 2085 Mandated Reporter Training Supplement teaches Mandated Reporters how to comply with this law. It also introduces a reformed approach to mandated reporting that continues to prioritize child safety, while promoting critical thinking, unbiased decision-making, and preventing general neglect through provision of supportive resources to families in need. </w:t>
      </w:r>
    </w:p>
    <w:p w14:paraId="24277CBE" w14:textId="77777777" w:rsidR="00704941" w:rsidRDefault="000A7FE6">
      <w:pPr>
        <w:rPr>
          <w:color w:val="000000"/>
          <w:sz w:val="24"/>
          <w:szCs w:val="24"/>
        </w:rPr>
      </w:pPr>
      <w:r>
        <w:rPr>
          <w:color w:val="000000"/>
          <w:sz w:val="24"/>
          <w:szCs w:val="24"/>
        </w:rPr>
        <w:t xml:space="preserve">This checklist found below provides an overview of the steps that a district and/or any local educational agency (LEA) should adopt to implement the guidance provided in the AB 2085 Mandated Reporter Training Supplement and reform its approach to mandated reporting. It is intended to help districts/LEAs assess organizational readiness, identify gaps, and move forward with confidence. </w:t>
      </w:r>
    </w:p>
    <w:p w14:paraId="19E93E1F" w14:textId="77777777" w:rsidR="00704941" w:rsidRDefault="000A7FE6">
      <w:pPr>
        <w:tabs>
          <w:tab w:val="left" w:pos="5348"/>
        </w:tabs>
        <w:rPr>
          <w:color w:val="000000"/>
          <w:sz w:val="24"/>
          <w:szCs w:val="24"/>
        </w:rPr>
      </w:pPr>
      <w:r>
        <w:rPr>
          <w:color w:val="000000"/>
          <w:sz w:val="24"/>
          <w:szCs w:val="24"/>
        </w:rPr>
        <w:tab/>
      </w:r>
    </w:p>
    <w:p w14:paraId="2400EE79" w14:textId="77777777" w:rsidR="00704941" w:rsidRDefault="000A7FE6">
      <w:pPr>
        <w:rPr>
          <w:b/>
          <w:color w:val="000000"/>
          <w:sz w:val="24"/>
          <w:szCs w:val="24"/>
        </w:rPr>
      </w:pPr>
      <w:r>
        <w:rPr>
          <w:b/>
          <w:color w:val="000000"/>
          <w:sz w:val="24"/>
          <w:szCs w:val="24"/>
        </w:rPr>
        <w:t xml:space="preserve">Instructions: </w:t>
      </w:r>
    </w:p>
    <w:p w14:paraId="52C96F2C" w14:textId="77777777" w:rsidR="00704941" w:rsidRDefault="000A7FE6">
      <w:pPr>
        <w:rPr>
          <w:color w:val="000000"/>
          <w:sz w:val="24"/>
          <w:szCs w:val="24"/>
        </w:rPr>
      </w:pPr>
      <w:r>
        <w:rPr>
          <w:color w:val="000000"/>
          <w:sz w:val="24"/>
          <w:szCs w:val="24"/>
        </w:rPr>
        <w:t xml:space="preserve">Review each section with members of your identified leadership team. Answer the questions, taking into consideration the additional guidance in blue. For those sections with answers of “in progress” and “no,” list proposed action steps in the box provided to address any gaps. </w:t>
      </w:r>
    </w:p>
    <w:p w14:paraId="14BAD550" w14:textId="77777777" w:rsidR="00704941" w:rsidRDefault="000A7FE6">
      <w:pPr>
        <w:rPr>
          <w:color w:val="000000"/>
          <w:sz w:val="24"/>
          <w:szCs w:val="24"/>
        </w:rPr>
      </w:pPr>
      <w:r>
        <w:rPr>
          <w:color w:val="000000"/>
          <w:sz w:val="24"/>
          <w:szCs w:val="24"/>
        </w:rPr>
        <w:t xml:space="preserve">Consider using this tool at regular intervals with your team to track implementation progress. </w:t>
      </w:r>
    </w:p>
    <w:p w14:paraId="5E9607DF" w14:textId="68E1A238" w:rsidR="00704941" w:rsidRDefault="00704941">
      <w:pPr>
        <w:rPr>
          <w:color w:val="000000"/>
          <w:sz w:val="24"/>
          <w:szCs w:val="24"/>
        </w:rPr>
      </w:pPr>
    </w:p>
    <w:p w14:paraId="3CB8DD7D" w14:textId="77777777" w:rsidR="00704941" w:rsidRDefault="00704941">
      <w:pPr>
        <w:rPr>
          <w:color w:val="000000"/>
          <w:sz w:val="24"/>
          <w:szCs w:val="24"/>
          <w:highlight w:val="yellow"/>
        </w:rPr>
      </w:pPr>
    </w:p>
    <w:p w14:paraId="1B15D855" w14:textId="77777777" w:rsidR="00704941" w:rsidRDefault="00704941">
      <w:pPr>
        <w:rPr>
          <w:color w:val="000000"/>
          <w:sz w:val="24"/>
          <w:szCs w:val="24"/>
          <w:highlight w:val="yellow"/>
        </w:rPr>
      </w:pPr>
    </w:p>
    <w:p w14:paraId="3018F924" w14:textId="29748B05" w:rsidR="00704941" w:rsidRDefault="00704941">
      <w:pPr>
        <w:rPr>
          <w:sz w:val="24"/>
          <w:szCs w:val="24"/>
          <w:highlight w:val="yellow"/>
        </w:rPr>
      </w:pPr>
    </w:p>
    <w:tbl>
      <w:tblPr>
        <w:tblStyle w:val="a"/>
        <w:tblW w:w="14212" w:type="dxa"/>
        <w:tblBorders>
          <w:top w:val="nil"/>
          <w:left w:val="nil"/>
          <w:bottom w:val="nil"/>
          <w:right w:val="nil"/>
          <w:insideH w:val="single" w:sz="4" w:space="0" w:color="000000"/>
          <w:insideV w:val="single" w:sz="4" w:space="0" w:color="000000"/>
        </w:tblBorders>
        <w:tblLayout w:type="fixed"/>
        <w:tblLook w:val="0600" w:firstRow="0" w:lastRow="0" w:firstColumn="0" w:lastColumn="0" w:noHBand="1" w:noVBand="1"/>
      </w:tblPr>
      <w:tblGrid>
        <w:gridCol w:w="10162"/>
        <w:gridCol w:w="990"/>
        <w:gridCol w:w="2070"/>
        <w:gridCol w:w="990"/>
      </w:tblGrid>
      <w:tr w:rsidR="00704941" w14:paraId="1162704C" w14:textId="77777777" w:rsidTr="00B77F7D">
        <w:trPr>
          <w:cantSplit/>
          <w:trHeight w:val="1140"/>
          <w:tblHeader/>
        </w:trPr>
        <w:tc>
          <w:tcPr>
            <w:tcW w:w="10162" w:type="dxa"/>
            <w:tcBorders>
              <w:top w:val="single" w:sz="6" w:space="0" w:color="000000"/>
              <w:left w:val="single" w:sz="6" w:space="0" w:color="000000"/>
              <w:bottom w:val="single" w:sz="6" w:space="0" w:color="5B616B"/>
              <w:right w:val="single" w:sz="6" w:space="0" w:color="000000"/>
            </w:tcBorders>
            <w:shd w:val="clear" w:color="auto" w:fill="F7E8D9"/>
            <w:tcMar>
              <w:top w:w="60" w:type="dxa"/>
              <w:left w:w="135" w:type="dxa"/>
              <w:bottom w:w="60" w:type="dxa"/>
              <w:right w:w="135" w:type="dxa"/>
            </w:tcMar>
            <w:vAlign w:val="center"/>
          </w:tcPr>
          <w:p w14:paraId="53394852" w14:textId="6B523870" w:rsidR="00B77F7D" w:rsidRDefault="00B77F7D" w:rsidP="00B77F7D">
            <w:pPr>
              <w:jc w:val="center"/>
              <w:rPr>
                <w:b/>
                <w:color w:val="006E8D"/>
                <w:sz w:val="32"/>
                <w:szCs w:val="32"/>
              </w:rPr>
            </w:pPr>
          </w:p>
          <w:p w14:paraId="491A9FC3" w14:textId="0F56721C" w:rsidR="00704941" w:rsidRDefault="00DE346B" w:rsidP="00B77F7D">
            <w:pPr>
              <w:jc w:val="center"/>
              <w:rPr>
                <w:b/>
                <w:color w:val="006E8D"/>
                <w:sz w:val="32"/>
                <w:szCs w:val="32"/>
              </w:rPr>
            </w:pPr>
            <w:r>
              <w:rPr>
                <w:noProof/>
              </w:rPr>
              <w:drawing>
                <wp:anchor distT="0" distB="0" distL="0" distR="0" simplePos="0" relativeHeight="251660288" behindDoc="1" locked="0" layoutInCell="1" hidden="0" allowOverlap="1" wp14:anchorId="5BFE9944" wp14:editId="68EBFC96">
                  <wp:simplePos x="0" y="0"/>
                  <wp:positionH relativeFrom="column">
                    <wp:posOffset>-61595</wp:posOffset>
                  </wp:positionH>
                  <wp:positionV relativeFrom="paragraph">
                    <wp:posOffset>233045</wp:posOffset>
                  </wp:positionV>
                  <wp:extent cx="9048750" cy="5262245"/>
                  <wp:effectExtent l="0" t="0" r="6350" b="0"/>
                  <wp:wrapNone/>
                  <wp:docPr id="2012308277" name="image1.png" descr="A white and blue lines"/>
                  <wp:cNvGraphicFramePr/>
                  <a:graphic xmlns:a="http://schemas.openxmlformats.org/drawingml/2006/main">
                    <a:graphicData uri="http://schemas.openxmlformats.org/drawingml/2006/picture">
                      <pic:pic xmlns:pic="http://schemas.openxmlformats.org/drawingml/2006/picture">
                        <pic:nvPicPr>
                          <pic:cNvPr id="0" name="image1.png" descr="A white and blue lines"/>
                          <pic:cNvPicPr preferRelativeResize="0"/>
                        </pic:nvPicPr>
                        <pic:blipFill>
                          <a:blip r:embed="rId8"/>
                          <a:srcRect/>
                          <a:stretch>
                            <a:fillRect/>
                          </a:stretch>
                        </pic:blipFill>
                        <pic:spPr>
                          <a:xfrm>
                            <a:off x="0" y="0"/>
                            <a:ext cx="9048750" cy="5262245"/>
                          </a:xfrm>
                          <a:prstGeom prst="rect">
                            <a:avLst/>
                          </a:prstGeom>
                          <a:ln/>
                        </pic:spPr>
                      </pic:pic>
                    </a:graphicData>
                  </a:graphic>
                  <wp14:sizeRelH relativeFrom="margin">
                    <wp14:pctWidth>0</wp14:pctWidth>
                  </wp14:sizeRelH>
                  <wp14:sizeRelV relativeFrom="margin">
                    <wp14:pctHeight>0</wp14:pctHeight>
                  </wp14:sizeRelV>
                </wp:anchor>
              </w:drawing>
            </w:r>
            <w:r w:rsidR="00B77F7D">
              <w:rPr>
                <w:noProof/>
              </w:rPr>
              <w:drawing>
                <wp:anchor distT="0" distB="0" distL="0" distR="0" simplePos="0" relativeHeight="251659264" behindDoc="1" locked="0" layoutInCell="1" hidden="0" allowOverlap="1" wp14:anchorId="4E398B98" wp14:editId="19E93A07">
                  <wp:simplePos x="0" y="0"/>
                  <wp:positionH relativeFrom="column">
                    <wp:posOffset>-124460</wp:posOffset>
                  </wp:positionH>
                  <wp:positionV relativeFrom="paragraph">
                    <wp:posOffset>-2540</wp:posOffset>
                  </wp:positionV>
                  <wp:extent cx="8852535" cy="4604385"/>
                  <wp:effectExtent l="0" t="0" r="0" b="0"/>
                  <wp:wrapNone/>
                  <wp:docPr id="2012308274" name="image1.png" descr="A white and blue lines"/>
                  <wp:cNvGraphicFramePr/>
                  <a:graphic xmlns:a="http://schemas.openxmlformats.org/drawingml/2006/main">
                    <a:graphicData uri="http://schemas.openxmlformats.org/drawingml/2006/picture">
                      <pic:pic xmlns:pic="http://schemas.openxmlformats.org/drawingml/2006/picture">
                        <pic:nvPicPr>
                          <pic:cNvPr id="0" name="image1.png" descr="A white and blue lines"/>
                          <pic:cNvPicPr preferRelativeResize="0"/>
                        </pic:nvPicPr>
                        <pic:blipFill>
                          <a:blip r:embed="rId8"/>
                          <a:srcRect/>
                          <a:stretch>
                            <a:fillRect/>
                          </a:stretch>
                        </pic:blipFill>
                        <pic:spPr>
                          <a:xfrm>
                            <a:off x="0" y="0"/>
                            <a:ext cx="8852535" cy="4604385"/>
                          </a:xfrm>
                          <a:prstGeom prst="rect">
                            <a:avLst/>
                          </a:prstGeom>
                          <a:ln/>
                        </pic:spPr>
                      </pic:pic>
                    </a:graphicData>
                  </a:graphic>
                  <wp14:sizeRelH relativeFrom="margin">
                    <wp14:pctWidth>0</wp14:pctWidth>
                  </wp14:sizeRelH>
                  <wp14:sizeRelV relativeFrom="margin">
                    <wp14:pctHeight>0</wp14:pctHeight>
                  </wp14:sizeRelV>
                </wp:anchor>
              </w:drawing>
            </w:r>
            <w:r w:rsidR="000A7FE6">
              <w:rPr>
                <w:b/>
                <w:color w:val="006E8D"/>
                <w:sz w:val="32"/>
                <w:szCs w:val="32"/>
              </w:rPr>
              <w:t>READINESS QUESTIONS</w:t>
            </w:r>
          </w:p>
        </w:tc>
        <w:tc>
          <w:tcPr>
            <w:tcW w:w="990" w:type="dxa"/>
            <w:tcBorders>
              <w:top w:val="single" w:sz="6" w:space="0" w:color="000000"/>
              <w:left w:val="single" w:sz="6" w:space="0" w:color="000000"/>
              <w:bottom w:val="single" w:sz="6" w:space="0" w:color="5B616B"/>
              <w:right w:val="single" w:sz="6" w:space="0" w:color="000000"/>
            </w:tcBorders>
            <w:shd w:val="clear" w:color="auto" w:fill="F7E8D9"/>
            <w:tcMar>
              <w:top w:w="60" w:type="dxa"/>
              <w:left w:w="135" w:type="dxa"/>
              <w:bottom w:w="60" w:type="dxa"/>
              <w:right w:w="135" w:type="dxa"/>
            </w:tcMar>
            <w:vAlign w:val="center"/>
          </w:tcPr>
          <w:p w14:paraId="1D6FD2D6" w14:textId="77777777" w:rsidR="00704941" w:rsidRDefault="000A7FE6">
            <w:pPr>
              <w:ind w:left="115" w:right="115"/>
              <w:jc w:val="center"/>
              <w:rPr>
                <w:b/>
                <w:color w:val="006E8D"/>
                <w:sz w:val="32"/>
                <w:szCs w:val="32"/>
              </w:rPr>
            </w:pPr>
            <w:r>
              <w:rPr>
                <w:b/>
                <w:color w:val="006E8D"/>
                <w:sz w:val="32"/>
                <w:szCs w:val="32"/>
              </w:rPr>
              <w:t>YES</w:t>
            </w:r>
          </w:p>
        </w:tc>
        <w:tc>
          <w:tcPr>
            <w:tcW w:w="2070" w:type="dxa"/>
            <w:tcBorders>
              <w:top w:val="single" w:sz="6" w:space="0" w:color="000000"/>
              <w:left w:val="single" w:sz="6" w:space="0" w:color="000000"/>
              <w:bottom w:val="single" w:sz="6" w:space="0" w:color="5B616B"/>
              <w:right w:val="single" w:sz="6" w:space="0" w:color="000000"/>
            </w:tcBorders>
            <w:shd w:val="clear" w:color="auto" w:fill="F7E8D9"/>
            <w:tcMar>
              <w:top w:w="60" w:type="dxa"/>
              <w:left w:w="135" w:type="dxa"/>
              <w:bottom w:w="60" w:type="dxa"/>
              <w:right w:w="135" w:type="dxa"/>
            </w:tcMar>
            <w:vAlign w:val="center"/>
          </w:tcPr>
          <w:p w14:paraId="65F80ACC" w14:textId="77777777" w:rsidR="00704941" w:rsidRDefault="000A7FE6">
            <w:pPr>
              <w:ind w:left="115" w:right="115"/>
              <w:jc w:val="center"/>
              <w:rPr>
                <w:b/>
                <w:color w:val="006E8D"/>
                <w:sz w:val="32"/>
                <w:szCs w:val="32"/>
              </w:rPr>
            </w:pPr>
            <w:r>
              <w:rPr>
                <w:b/>
                <w:color w:val="006E8D"/>
                <w:sz w:val="32"/>
                <w:szCs w:val="32"/>
              </w:rPr>
              <w:t>IN PROGRESS</w:t>
            </w:r>
          </w:p>
        </w:tc>
        <w:tc>
          <w:tcPr>
            <w:tcW w:w="990" w:type="dxa"/>
            <w:tcBorders>
              <w:top w:val="single" w:sz="6" w:space="0" w:color="000000"/>
              <w:left w:val="single" w:sz="6" w:space="0" w:color="000000"/>
              <w:bottom w:val="single" w:sz="6" w:space="0" w:color="5B616B"/>
              <w:right w:val="single" w:sz="6" w:space="0" w:color="000000"/>
            </w:tcBorders>
            <w:shd w:val="clear" w:color="auto" w:fill="F7E8D9"/>
            <w:tcMar>
              <w:top w:w="60" w:type="dxa"/>
              <w:left w:w="135" w:type="dxa"/>
              <w:bottom w:w="60" w:type="dxa"/>
              <w:right w:w="135" w:type="dxa"/>
            </w:tcMar>
            <w:vAlign w:val="center"/>
          </w:tcPr>
          <w:p w14:paraId="77C310A5" w14:textId="77777777" w:rsidR="00704941" w:rsidRDefault="000A7FE6">
            <w:pPr>
              <w:ind w:left="115" w:right="115"/>
              <w:jc w:val="center"/>
              <w:rPr>
                <w:b/>
                <w:color w:val="006E8D"/>
                <w:sz w:val="32"/>
                <w:szCs w:val="32"/>
              </w:rPr>
            </w:pPr>
            <w:r>
              <w:rPr>
                <w:b/>
                <w:color w:val="006E8D"/>
                <w:sz w:val="32"/>
                <w:szCs w:val="32"/>
              </w:rPr>
              <w:t>NO</w:t>
            </w:r>
          </w:p>
        </w:tc>
      </w:tr>
      <w:tr w:rsidR="00704941" w14:paraId="69E6A0A5" w14:textId="77777777">
        <w:trPr>
          <w:trHeight w:val="258"/>
        </w:trPr>
        <w:tc>
          <w:tcPr>
            <w:tcW w:w="14212" w:type="dxa"/>
            <w:gridSpan w:val="4"/>
            <w:tcBorders>
              <w:top w:val="single" w:sz="6" w:space="0" w:color="5B616B"/>
              <w:left w:val="single" w:sz="6" w:space="0" w:color="5B616B"/>
              <w:bottom w:val="single" w:sz="6" w:space="0" w:color="5B616B"/>
              <w:right w:val="single" w:sz="6" w:space="0" w:color="5B616B"/>
            </w:tcBorders>
            <w:shd w:val="clear" w:color="auto" w:fill="006E8D"/>
            <w:tcMar>
              <w:top w:w="60" w:type="dxa"/>
              <w:left w:w="135" w:type="dxa"/>
              <w:bottom w:w="60" w:type="dxa"/>
              <w:right w:w="135" w:type="dxa"/>
            </w:tcMar>
            <w:vAlign w:val="center"/>
          </w:tcPr>
          <w:p w14:paraId="087ACBBC" w14:textId="77777777" w:rsidR="00704941" w:rsidRDefault="000A7FE6">
            <w:pPr>
              <w:ind w:right="-44"/>
              <w:jc w:val="center"/>
              <w:rPr>
                <w:i/>
                <w:color w:val="1B1B1B"/>
              </w:rPr>
            </w:pPr>
            <w:r>
              <w:rPr>
                <w:b/>
                <w:color w:val="FFFFFF"/>
              </w:rPr>
              <w:t>Project Development</w:t>
            </w:r>
            <w:r>
              <w:rPr>
                <w:i/>
                <w:color w:val="FFFFFF"/>
              </w:rPr>
              <w:t xml:space="preserve">: Establish a well-structured Core Project Team and comprehensive plan to guide mandated reporting reform </w:t>
            </w:r>
            <w:r>
              <w:rPr>
                <w:i/>
                <w:color w:val="FFFFFF"/>
              </w:rPr>
              <w:br/>
              <w:t xml:space="preserve">from design to implementation. </w:t>
            </w:r>
          </w:p>
        </w:tc>
      </w:tr>
      <w:tr w:rsidR="00704941" w14:paraId="2E3E2D72" w14:textId="77777777">
        <w:trPr>
          <w:trHeight w:val="672"/>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4FADC05E" w14:textId="77777777" w:rsidR="00704941" w:rsidRDefault="000A7FE6">
            <w:pPr>
              <w:numPr>
                <w:ilvl w:val="0"/>
                <w:numId w:val="1"/>
              </w:numPr>
              <w:pBdr>
                <w:top w:val="nil"/>
                <w:left w:val="nil"/>
                <w:bottom w:val="nil"/>
                <w:right w:val="nil"/>
                <w:between w:val="nil"/>
              </w:pBdr>
              <w:spacing w:line="259" w:lineRule="auto"/>
              <w:rPr>
                <w:b/>
                <w:color w:val="1B1B1B"/>
              </w:rPr>
            </w:pPr>
            <w:r>
              <w:rPr>
                <w:b/>
                <w:color w:val="1B1B1B"/>
              </w:rPr>
              <w:t>Has a diverse Core Project Team been established?</w:t>
            </w:r>
          </w:p>
          <w:p w14:paraId="57B9BB9A" w14:textId="77777777" w:rsidR="00704941" w:rsidRDefault="000A7FE6">
            <w:pPr>
              <w:pBdr>
                <w:top w:val="nil"/>
                <w:left w:val="nil"/>
                <w:bottom w:val="nil"/>
                <w:right w:val="nil"/>
                <w:between w:val="nil"/>
              </w:pBdr>
              <w:spacing w:after="160" w:line="259" w:lineRule="auto"/>
              <w:ind w:left="720"/>
              <w:rPr>
                <w:color w:val="1B1B1B"/>
              </w:rPr>
            </w:pPr>
            <w:r>
              <w:rPr>
                <w:color w:val="4472C4"/>
              </w:rPr>
              <w:t>This team will lead planning for and implementation of the training and the new approach to mandated reporting. This team should include representatives such as a district/LEA administrator, leads in areas such as student and family services, human resources, and certificated and classified staff. (See table at the end of this document.)</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0B5EDA8A"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50F2A092"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0706E2F9" w14:textId="77777777" w:rsidR="00704941" w:rsidRDefault="00704941">
            <w:pPr>
              <w:rPr>
                <w:color w:val="1B1B1B"/>
              </w:rPr>
            </w:pPr>
          </w:p>
        </w:tc>
      </w:tr>
      <w:tr w:rsidR="00704941" w14:paraId="2F28848F" w14:textId="77777777">
        <w:trPr>
          <w:trHeight w:val="630"/>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26230BA" w14:textId="77777777" w:rsidR="00704941" w:rsidRDefault="000A7FE6">
            <w:pPr>
              <w:numPr>
                <w:ilvl w:val="0"/>
                <w:numId w:val="1"/>
              </w:numPr>
              <w:pBdr>
                <w:top w:val="nil"/>
                <w:left w:val="nil"/>
                <w:bottom w:val="nil"/>
                <w:right w:val="nil"/>
                <w:between w:val="nil"/>
              </w:pBdr>
              <w:spacing w:line="259" w:lineRule="auto"/>
              <w:rPr>
                <w:b/>
                <w:color w:val="000000"/>
              </w:rPr>
            </w:pPr>
            <w:r>
              <w:rPr>
                <w:b/>
                <w:color w:val="000000"/>
              </w:rPr>
              <w:t>Are key stakeholders involved in the planning process?</w:t>
            </w:r>
          </w:p>
          <w:p w14:paraId="2BF41FE5" w14:textId="786597BB" w:rsidR="00704941" w:rsidRDefault="000A7FE6">
            <w:pPr>
              <w:pBdr>
                <w:top w:val="nil"/>
                <w:left w:val="nil"/>
                <w:bottom w:val="nil"/>
                <w:right w:val="nil"/>
                <w:between w:val="nil"/>
              </w:pBdr>
              <w:spacing w:after="160" w:line="259" w:lineRule="auto"/>
              <w:ind w:left="720"/>
              <w:rPr>
                <w:color w:val="000000"/>
              </w:rPr>
            </w:pPr>
            <w:r>
              <w:rPr>
                <w:color w:val="4472C4"/>
              </w:rPr>
              <w:t xml:space="preserve">The Core Project Team should regularly inform and seek input from other stakeholder groups, such as the school board, labor partners, community-based organization partners, </w:t>
            </w:r>
            <w:r w:rsidR="00DE346B">
              <w:rPr>
                <w:color w:val="4472C4"/>
              </w:rPr>
              <w:t>C</w:t>
            </w:r>
            <w:r>
              <w:rPr>
                <w:color w:val="4472C4"/>
              </w:rPr>
              <w:t xml:space="preserve">ommunity </w:t>
            </w:r>
            <w:r w:rsidR="00DE346B">
              <w:rPr>
                <w:color w:val="4472C4"/>
              </w:rPr>
              <w:t>S</w:t>
            </w:r>
            <w:r>
              <w:rPr>
                <w:color w:val="4472C4"/>
              </w:rPr>
              <w:t>chools councils, and other student and family advisory groups. (See table at the end of this document.)</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4F78633D"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58840D33"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5CFB48E6" w14:textId="77777777" w:rsidR="00704941" w:rsidRDefault="00704941">
            <w:pPr>
              <w:rPr>
                <w:color w:val="1B1B1B"/>
              </w:rPr>
            </w:pPr>
          </w:p>
        </w:tc>
      </w:tr>
      <w:tr w:rsidR="00704941" w14:paraId="483C3403" w14:textId="77777777">
        <w:trPr>
          <w:trHeight w:val="630"/>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40723618" w14:textId="77777777" w:rsidR="00704941" w:rsidRDefault="000A7FE6">
            <w:pPr>
              <w:numPr>
                <w:ilvl w:val="0"/>
                <w:numId w:val="1"/>
              </w:numPr>
              <w:pBdr>
                <w:top w:val="nil"/>
                <w:left w:val="nil"/>
                <w:bottom w:val="nil"/>
                <w:right w:val="nil"/>
                <w:between w:val="nil"/>
              </w:pBdr>
              <w:spacing w:line="259" w:lineRule="auto"/>
              <w:rPr>
                <w:b/>
                <w:color w:val="000000"/>
              </w:rPr>
            </w:pPr>
            <w:r>
              <w:rPr>
                <w:b/>
                <w:color w:val="000000"/>
              </w:rPr>
              <w:t xml:space="preserve">Is there a detailed and approved implementation plan?  </w:t>
            </w:r>
          </w:p>
          <w:p w14:paraId="78920FE1" w14:textId="77777777" w:rsidR="00704941" w:rsidRDefault="000A7FE6">
            <w:pPr>
              <w:pBdr>
                <w:top w:val="nil"/>
                <w:left w:val="nil"/>
                <w:bottom w:val="nil"/>
                <w:right w:val="nil"/>
                <w:between w:val="nil"/>
              </w:pBdr>
              <w:spacing w:after="160" w:line="259" w:lineRule="auto"/>
              <w:ind w:left="720"/>
              <w:rPr>
                <w:color w:val="0070C0"/>
              </w:rPr>
            </w:pPr>
            <w:r>
              <w:rPr>
                <w:color w:val="4472C4"/>
              </w:rPr>
              <w:t>The implementation plan should outline project phases, milestones, timelines, resources required, and roles and responsibilities of team members.</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167830CA"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1BF46736"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0A285471" w14:textId="77777777" w:rsidR="00704941" w:rsidRDefault="00704941">
            <w:pPr>
              <w:rPr>
                <w:color w:val="1B1B1B"/>
              </w:rPr>
            </w:pPr>
          </w:p>
        </w:tc>
      </w:tr>
      <w:tr w:rsidR="00704941" w14:paraId="4DE3FF36" w14:textId="77777777">
        <w:trPr>
          <w:trHeight w:val="1080"/>
        </w:trPr>
        <w:tc>
          <w:tcPr>
            <w:tcW w:w="14212" w:type="dxa"/>
            <w:gridSpan w:val="4"/>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48A44370" w14:textId="77777777" w:rsidR="00704941" w:rsidRDefault="000A7FE6">
            <w:pPr>
              <w:rPr>
                <w:b/>
              </w:rPr>
            </w:pPr>
            <w:r>
              <w:rPr>
                <w:b/>
              </w:rPr>
              <w:t>Action steps for Project Development:</w:t>
            </w:r>
          </w:p>
          <w:p w14:paraId="60BBEC30" w14:textId="77777777" w:rsidR="00704941" w:rsidRDefault="00704941">
            <w:pPr>
              <w:rPr>
                <w:b/>
              </w:rPr>
            </w:pPr>
          </w:p>
          <w:p w14:paraId="2460D8BD" w14:textId="77777777" w:rsidR="00704941" w:rsidRDefault="00704941">
            <w:pPr>
              <w:rPr>
                <w:b/>
              </w:rPr>
            </w:pPr>
          </w:p>
          <w:p w14:paraId="32678255" w14:textId="77777777" w:rsidR="00704941" w:rsidRDefault="00704941">
            <w:pPr>
              <w:rPr>
                <w:b/>
              </w:rPr>
            </w:pPr>
          </w:p>
          <w:p w14:paraId="47FFCF25" w14:textId="77777777" w:rsidR="00704941" w:rsidRDefault="00704941">
            <w:pPr>
              <w:rPr>
                <w:b/>
              </w:rPr>
            </w:pPr>
          </w:p>
          <w:p w14:paraId="3BBA973B" w14:textId="77777777" w:rsidR="00704941" w:rsidRDefault="00704941">
            <w:pPr>
              <w:rPr>
                <w:b/>
              </w:rPr>
            </w:pPr>
          </w:p>
          <w:p w14:paraId="004895A5" w14:textId="77777777" w:rsidR="00704941" w:rsidRDefault="00704941">
            <w:pPr>
              <w:rPr>
                <w:b/>
                <w:color w:val="1B1B1B"/>
              </w:rPr>
            </w:pPr>
          </w:p>
          <w:p w14:paraId="13DE2FFF" w14:textId="77777777" w:rsidR="00704941" w:rsidRDefault="00704941">
            <w:pPr>
              <w:rPr>
                <w:b/>
                <w:color w:val="1B1B1B"/>
              </w:rPr>
            </w:pPr>
          </w:p>
        </w:tc>
      </w:tr>
      <w:tr w:rsidR="00704941" w14:paraId="490B4695" w14:textId="77777777">
        <w:trPr>
          <w:trHeight w:val="375"/>
        </w:trPr>
        <w:tc>
          <w:tcPr>
            <w:tcW w:w="14212" w:type="dxa"/>
            <w:gridSpan w:val="4"/>
            <w:tcBorders>
              <w:top w:val="single" w:sz="6" w:space="0" w:color="5B616B"/>
              <w:left w:val="single" w:sz="6" w:space="0" w:color="5B616B"/>
              <w:bottom w:val="single" w:sz="6" w:space="0" w:color="5B616B"/>
              <w:right w:val="single" w:sz="6" w:space="0" w:color="5B616B"/>
            </w:tcBorders>
            <w:shd w:val="clear" w:color="auto" w:fill="006E8D"/>
            <w:tcMar>
              <w:top w:w="60" w:type="dxa"/>
              <w:left w:w="135" w:type="dxa"/>
              <w:bottom w:w="60" w:type="dxa"/>
              <w:right w:w="135" w:type="dxa"/>
            </w:tcMar>
            <w:vAlign w:val="center"/>
          </w:tcPr>
          <w:p w14:paraId="3EC28F96" w14:textId="77777777" w:rsidR="00704941" w:rsidRDefault="000A7FE6">
            <w:pPr>
              <w:jc w:val="center"/>
              <w:rPr>
                <w:i/>
              </w:rPr>
            </w:pPr>
            <w:r>
              <w:rPr>
                <w:b/>
                <w:color w:val="FFFFFF"/>
              </w:rPr>
              <w:lastRenderedPageBreak/>
              <w:t xml:space="preserve">Training and Support: </w:t>
            </w:r>
            <w:r>
              <w:rPr>
                <w:i/>
                <w:color w:val="FFFFFF"/>
              </w:rPr>
              <w:t xml:space="preserve">Ensure that all staff will be adequately trained in making the shift from the current model of mandated reporting </w:t>
            </w:r>
            <w:r>
              <w:rPr>
                <w:i/>
                <w:color w:val="FFFFFF"/>
              </w:rPr>
              <w:br/>
              <w:t>to one that is more supportive of students and their families.</w:t>
            </w:r>
          </w:p>
        </w:tc>
      </w:tr>
      <w:tr w:rsidR="00704941" w14:paraId="743B8E00" w14:textId="77777777">
        <w:trPr>
          <w:trHeight w:val="582"/>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509F9AD8" w14:textId="77777777" w:rsidR="00704941" w:rsidRDefault="000A7FE6">
            <w:pPr>
              <w:numPr>
                <w:ilvl w:val="0"/>
                <w:numId w:val="1"/>
              </w:numPr>
              <w:pBdr>
                <w:top w:val="nil"/>
                <w:left w:val="nil"/>
                <w:bottom w:val="nil"/>
                <w:right w:val="nil"/>
                <w:between w:val="nil"/>
              </w:pBdr>
              <w:spacing w:line="259" w:lineRule="auto"/>
              <w:rPr>
                <w:b/>
                <w:color w:val="000000"/>
              </w:rPr>
            </w:pPr>
            <w:r>
              <w:rPr>
                <w:b/>
                <w:color w:val="000000"/>
              </w:rPr>
              <w:t>Has your Core Project Team taken the AB 2085 training?</w:t>
            </w:r>
          </w:p>
          <w:p w14:paraId="16042CB5" w14:textId="5A1F5B34" w:rsidR="00704941" w:rsidRDefault="000A7FE6">
            <w:pPr>
              <w:pBdr>
                <w:top w:val="nil"/>
                <w:left w:val="nil"/>
                <w:bottom w:val="nil"/>
                <w:right w:val="nil"/>
                <w:between w:val="nil"/>
              </w:pBdr>
              <w:spacing w:after="160" w:line="259" w:lineRule="auto"/>
              <w:ind w:left="720"/>
              <w:rPr>
                <w:color w:val="4472C4"/>
              </w:rPr>
            </w:pPr>
            <w:r>
              <w:rPr>
                <w:color w:val="4472C4"/>
              </w:rPr>
              <w:t xml:space="preserve">The training is available as an eLearning </w:t>
            </w:r>
            <w:r w:rsidR="00DE346B">
              <w:rPr>
                <w:color w:val="4472C4"/>
              </w:rPr>
              <w:t xml:space="preserve">course </w:t>
            </w:r>
            <w:r>
              <w:rPr>
                <w:color w:val="4472C4"/>
              </w:rPr>
              <w:t>on SupportingFamilies.lacounty.gov. It is important for the Core Project Team to understand the new law and be familiar with the tools provided.</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3933E63C" w14:textId="77777777" w:rsidR="00704941" w:rsidRDefault="00704941">
            <w:pPr>
              <w:rPr>
                <w:sz w:val="16"/>
                <w:szCs w:val="16"/>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17145468" w14:textId="77777777" w:rsidR="00704941" w:rsidRDefault="00704941">
            <w:pPr>
              <w:rPr>
                <w: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01F6CDA3" w14:textId="77777777" w:rsidR="00704941" w:rsidRDefault="00704941">
            <w:pPr>
              <w:rPr>
                <w:b/>
              </w:rPr>
            </w:pPr>
          </w:p>
        </w:tc>
      </w:tr>
      <w:tr w:rsidR="00704941" w14:paraId="43163159" w14:textId="77777777">
        <w:trPr>
          <w:trHeight w:val="780"/>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BC38127" w14:textId="77777777" w:rsidR="00704941" w:rsidRDefault="000A7FE6">
            <w:pPr>
              <w:numPr>
                <w:ilvl w:val="0"/>
                <w:numId w:val="1"/>
              </w:numPr>
              <w:pBdr>
                <w:top w:val="nil"/>
                <w:left w:val="nil"/>
                <w:bottom w:val="nil"/>
                <w:right w:val="nil"/>
                <w:between w:val="nil"/>
              </w:pBdr>
              <w:spacing w:line="259" w:lineRule="auto"/>
              <w:rPr>
                <w:b/>
                <w:color w:val="000000"/>
              </w:rPr>
            </w:pPr>
            <w:r>
              <w:rPr>
                <w:b/>
                <w:color w:val="000000"/>
              </w:rPr>
              <w:t xml:space="preserve">Do you have communications tools with clear, consistent messaging about why the training and new approach are needed? </w:t>
            </w:r>
          </w:p>
          <w:p w14:paraId="063E75D6" w14:textId="77777777" w:rsidR="00704941" w:rsidRDefault="000A7FE6">
            <w:pPr>
              <w:pBdr>
                <w:top w:val="nil"/>
                <w:left w:val="nil"/>
                <w:bottom w:val="nil"/>
                <w:right w:val="nil"/>
                <w:between w:val="nil"/>
              </w:pBdr>
              <w:spacing w:after="160" w:line="259" w:lineRule="auto"/>
              <w:ind w:left="720"/>
              <w:rPr>
                <w:color w:val="4472C4"/>
              </w:rPr>
            </w:pPr>
            <w:r>
              <w:rPr>
                <w:color w:val="4472C4"/>
              </w:rPr>
              <w:t xml:space="preserve">It’s important to ensure that all messaging is consistent with the AB 2085 training materials, which emphasize critical thinking, use of a decision-support process and decision tree to counter biased decision-making, and the importance of connecting families in need with supportive, community-based resources. Training materials and additional information about mandated reporting reform can be found on SupportingFamilies.lacounty.gov. </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53B3CDB" w14:textId="77777777" w:rsidR="00704941" w:rsidRDefault="00704941">
            <w:pPr>
              <w:rPr>
                <w: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6C9A542E" w14:textId="77777777" w:rsidR="00704941" w:rsidRDefault="00704941">
            <w:pPr>
              <w:rPr>
                <w: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779C5282" w14:textId="77777777" w:rsidR="00704941" w:rsidRDefault="00704941">
            <w:pPr>
              <w:rPr>
                <w:b/>
              </w:rPr>
            </w:pPr>
          </w:p>
        </w:tc>
      </w:tr>
      <w:tr w:rsidR="00704941" w14:paraId="6882B363" w14:textId="77777777">
        <w:trPr>
          <w:trHeight w:val="1080"/>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4570015E" w14:textId="77777777" w:rsidR="00704941" w:rsidRDefault="000A7FE6">
            <w:pPr>
              <w:numPr>
                <w:ilvl w:val="0"/>
                <w:numId w:val="1"/>
              </w:numPr>
              <w:pBdr>
                <w:top w:val="nil"/>
                <w:left w:val="nil"/>
                <w:bottom w:val="nil"/>
                <w:right w:val="nil"/>
                <w:between w:val="nil"/>
              </w:pBdr>
              <w:spacing w:after="160" w:line="259" w:lineRule="auto"/>
              <w:rPr>
                <w:b/>
                <w:color w:val="000000"/>
              </w:rPr>
            </w:pPr>
            <w:r>
              <w:rPr>
                <w:b/>
                <w:color w:val="000000"/>
              </w:rPr>
              <w:t>Do you have a training dissemination plan for the rollout of the AB 2085 Mandated Reporter Training Supplement to all district staff?</w:t>
            </w:r>
          </w:p>
          <w:p w14:paraId="74F14B69" w14:textId="77777777" w:rsidR="00704941" w:rsidRDefault="000A7FE6">
            <w:pPr>
              <w:pBdr>
                <w:top w:val="nil"/>
                <w:left w:val="nil"/>
                <w:bottom w:val="nil"/>
                <w:right w:val="nil"/>
                <w:between w:val="nil"/>
              </w:pBdr>
              <w:spacing w:before="120" w:after="160" w:line="259" w:lineRule="auto"/>
              <w:ind w:left="720"/>
              <w:rPr>
                <w:color w:val="CD14FF"/>
              </w:rPr>
            </w:pPr>
            <w:r>
              <w:rPr>
                <w:color w:val="4472C4"/>
              </w:rPr>
              <w:t>Important considerations include who will be trained, training modality (e.g., e-learning vs. instructor-led trainings), when and where the training will take place, who will facilitate any live trainings, and whether any customized materials will be needed. LACOE can provide access to a file (SCORM file) that may be loaded into districts’ learning management systems for staff.</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67E6FA4C" w14:textId="77777777" w:rsidR="00704941" w:rsidRDefault="00704941">
            <w:pPr>
              <w:rPr>
                <w: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31D18E4" w14:textId="77777777" w:rsidR="00704941" w:rsidRDefault="00704941">
            <w:pPr>
              <w:rPr>
                <w: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E50B028" w14:textId="77777777" w:rsidR="00704941" w:rsidRDefault="00704941">
            <w:pPr>
              <w:rPr>
                <w:b/>
              </w:rPr>
            </w:pPr>
          </w:p>
        </w:tc>
      </w:tr>
      <w:tr w:rsidR="00704941" w14:paraId="1C7E82F9" w14:textId="77777777">
        <w:trPr>
          <w:trHeight w:val="861"/>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7928DA64" w14:textId="77777777" w:rsidR="00704941" w:rsidRDefault="000A7FE6">
            <w:pPr>
              <w:numPr>
                <w:ilvl w:val="0"/>
                <w:numId w:val="1"/>
              </w:numPr>
              <w:pBdr>
                <w:top w:val="nil"/>
                <w:left w:val="nil"/>
                <w:bottom w:val="nil"/>
                <w:right w:val="nil"/>
                <w:between w:val="nil"/>
              </w:pBdr>
              <w:spacing w:line="259" w:lineRule="auto"/>
              <w:rPr>
                <w:b/>
                <w:color w:val="000000"/>
              </w:rPr>
            </w:pPr>
            <w:r>
              <w:rPr>
                <w:b/>
                <w:color w:val="000000"/>
              </w:rPr>
              <w:t xml:space="preserve">Have you created pre/post training surveys to check for understanding and collect staff feedback about the training? </w:t>
            </w:r>
          </w:p>
          <w:p w14:paraId="0C1AA4C2" w14:textId="513FCEEB" w:rsidR="00704941" w:rsidRDefault="000A7FE6" w:rsidP="00614814">
            <w:pPr>
              <w:pBdr>
                <w:top w:val="nil"/>
                <w:left w:val="nil"/>
                <w:bottom w:val="nil"/>
                <w:right w:val="nil"/>
                <w:between w:val="nil"/>
              </w:pBdr>
              <w:spacing w:after="160" w:line="259" w:lineRule="auto"/>
              <w:ind w:left="720"/>
              <w:rPr>
                <w:color w:val="4472C4"/>
              </w:rPr>
            </w:pPr>
            <w:r>
              <w:rPr>
                <w:color w:val="4472C4"/>
              </w:rPr>
              <w:t xml:space="preserve">Recommended pre/post training survey questions can be accessed via the toolkit. </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752F6DCE" w14:textId="77777777" w:rsidR="00704941" w:rsidRDefault="00704941"/>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3794750B" w14:textId="77777777" w:rsidR="00704941" w:rsidRDefault="00704941"/>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555AEE8D" w14:textId="77777777" w:rsidR="00704941" w:rsidRDefault="00704941"/>
        </w:tc>
      </w:tr>
      <w:tr w:rsidR="00704941" w14:paraId="15B877BA" w14:textId="77777777" w:rsidTr="00614814">
        <w:trPr>
          <w:trHeight w:val="1977"/>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3C734593" w14:textId="2C6D6E34" w:rsidR="00704941" w:rsidRDefault="000A7FE6">
            <w:pPr>
              <w:numPr>
                <w:ilvl w:val="0"/>
                <w:numId w:val="1"/>
              </w:numPr>
              <w:pBdr>
                <w:top w:val="nil"/>
                <w:left w:val="nil"/>
                <w:bottom w:val="nil"/>
                <w:right w:val="nil"/>
                <w:between w:val="nil"/>
              </w:pBdr>
              <w:spacing w:after="160" w:line="259" w:lineRule="auto"/>
              <w:rPr>
                <w:b/>
                <w:color w:val="000000"/>
              </w:rPr>
            </w:pPr>
            <w:r>
              <w:rPr>
                <w:b/>
                <w:color w:val="000000"/>
              </w:rPr>
              <w:lastRenderedPageBreak/>
              <w:t>Have key staff been identified and trained to serve as credible messengers and help sustain motivation and enthusiasm for this new approach?</w:t>
            </w:r>
          </w:p>
          <w:p w14:paraId="2D40FE4E" w14:textId="77777777" w:rsidR="00704941" w:rsidRDefault="000A7FE6">
            <w:pPr>
              <w:pBdr>
                <w:top w:val="nil"/>
                <w:left w:val="nil"/>
                <w:bottom w:val="nil"/>
                <w:right w:val="nil"/>
                <w:between w:val="nil"/>
              </w:pBdr>
              <w:spacing w:before="120" w:after="160" w:line="259" w:lineRule="auto"/>
              <w:ind w:left="720"/>
              <w:rPr>
                <w:color w:val="4472C4"/>
              </w:rPr>
            </w:pPr>
            <w:r>
              <w:rPr>
                <w:color w:val="4472C4"/>
              </w:rPr>
              <w:t xml:space="preserve">Staff positioned to lead this effort should be enthusiastic champions who understand why mandated reporting reform is needed and deeply believe in the difference this approach will make for students and their families. They might include students, caregivers, instructional coaches, student services staff, or physical or mental health staff (e.g., counselors, nurses). </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3168D160"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1D351DF4"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19CAD776" w14:textId="77777777" w:rsidR="00704941" w:rsidRDefault="00704941">
            <w:pPr>
              <w:rPr>
                <w:color w:val="1B1B1B"/>
              </w:rPr>
            </w:pPr>
          </w:p>
        </w:tc>
      </w:tr>
      <w:tr w:rsidR="00704941" w14:paraId="60527A41" w14:textId="77777777">
        <w:trPr>
          <w:trHeight w:val="1080"/>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60D5D457" w14:textId="77777777" w:rsidR="00704941" w:rsidRDefault="000A7FE6">
            <w:pPr>
              <w:numPr>
                <w:ilvl w:val="0"/>
                <w:numId w:val="1"/>
              </w:numPr>
              <w:pBdr>
                <w:top w:val="nil"/>
                <w:left w:val="nil"/>
                <w:bottom w:val="nil"/>
                <w:right w:val="nil"/>
                <w:between w:val="nil"/>
              </w:pBdr>
              <w:spacing w:line="259" w:lineRule="auto"/>
              <w:rPr>
                <w:b/>
                <w:color w:val="000000"/>
              </w:rPr>
            </w:pPr>
            <w:r>
              <w:rPr>
                <w:b/>
                <w:color w:val="000000"/>
              </w:rPr>
              <w:t xml:space="preserve">Have leads (peers or supervisors) been identified and trained to help staff understand and adapt to the new approach? </w:t>
            </w:r>
          </w:p>
          <w:p w14:paraId="063FE92C" w14:textId="77777777" w:rsidR="00704941" w:rsidRDefault="000A7FE6">
            <w:pPr>
              <w:pBdr>
                <w:top w:val="nil"/>
                <w:left w:val="nil"/>
                <w:bottom w:val="nil"/>
                <w:right w:val="nil"/>
                <w:between w:val="nil"/>
              </w:pBdr>
              <w:spacing w:after="160" w:line="259" w:lineRule="auto"/>
              <w:ind w:left="720"/>
              <w:rPr>
                <w:color w:val="000000"/>
              </w:rPr>
            </w:pPr>
            <w:r>
              <w:rPr>
                <w:color w:val="4472C4"/>
              </w:rPr>
              <w:t>Ideally, leads should be available for consultation regarding potential concerns about suspected general neglect and may also support connecting families to resources when needed. Ongoing support and guidance around this approach is essential to help staff see how the training is relevant to their work and to encourage use of the decision-support tools and community supports.</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5CE0EF1C"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3C41F2DE"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490F057D" w14:textId="77777777" w:rsidR="00704941" w:rsidRDefault="00704941">
            <w:pPr>
              <w:rPr>
                <w:color w:val="1B1B1B"/>
              </w:rPr>
            </w:pPr>
          </w:p>
        </w:tc>
      </w:tr>
      <w:tr w:rsidR="00704941" w14:paraId="5799AB20" w14:textId="77777777">
        <w:trPr>
          <w:trHeight w:val="348"/>
        </w:trPr>
        <w:tc>
          <w:tcPr>
            <w:tcW w:w="14212" w:type="dxa"/>
            <w:gridSpan w:val="4"/>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5728F464" w14:textId="77777777" w:rsidR="00704941" w:rsidRDefault="000A7FE6">
            <w:pPr>
              <w:rPr>
                <w:b/>
              </w:rPr>
            </w:pPr>
            <w:r>
              <w:rPr>
                <w:b/>
              </w:rPr>
              <w:t>Action steps for Training and Support:</w:t>
            </w:r>
          </w:p>
          <w:p w14:paraId="07B69C4B" w14:textId="77777777" w:rsidR="00614814" w:rsidRDefault="00614814">
            <w:pPr>
              <w:rPr>
                <w:color w:val="1B1B1B"/>
              </w:rPr>
            </w:pPr>
          </w:p>
          <w:p w14:paraId="45BC2339" w14:textId="77777777" w:rsidR="00614814" w:rsidRDefault="00614814">
            <w:pPr>
              <w:rPr>
                <w:color w:val="1B1B1B"/>
              </w:rPr>
            </w:pPr>
          </w:p>
          <w:p w14:paraId="60597208" w14:textId="77777777" w:rsidR="00614814" w:rsidRDefault="00614814">
            <w:pPr>
              <w:rPr>
                <w:color w:val="1B1B1B"/>
              </w:rPr>
            </w:pPr>
          </w:p>
          <w:p w14:paraId="4658A20E" w14:textId="77777777" w:rsidR="00614814" w:rsidRDefault="00614814">
            <w:pPr>
              <w:rPr>
                <w:color w:val="1B1B1B"/>
              </w:rPr>
            </w:pPr>
          </w:p>
          <w:p w14:paraId="2E76CBE5" w14:textId="77777777" w:rsidR="00614814" w:rsidRDefault="00614814">
            <w:pPr>
              <w:rPr>
                <w:color w:val="1B1B1B"/>
              </w:rPr>
            </w:pPr>
          </w:p>
          <w:p w14:paraId="1DEB1B46" w14:textId="77777777" w:rsidR="00614814" w:rsidRDefault="00614814">
            <w:pPr>
              <w:rPr>
                <w:color w:val="1B1B1B"/>
              </w:rPr>
            </w:pPr>
          </w:p>
          <w:p w14:paraId="4EE36646" w14:textId="77777777" w:rsidR="00704941" w:rsidRDefault="00704941">
            <w:pPr>
              <w:rPr>
                <w:color w:val="1B1B1B"/>
              </w:rPr>
            </w:pPr>
          </w:p>
          <w:p w14:paraId="38B0AD62" w14:textId="77777777" w:rsidR="00614814" w:rsidRDefault="00614814">
            <w:pPr>
              <w:rPr>
                <w:color w:val="1B1B1B"/>
              </w:rPr>
            </w:pPr>
          </w:p>
          <w:p w14:paraId="0C47C45E" w14:textId="77777777" w:rsidR="00614814" w:rsidRDefault="00614814">
            <w:pPr>
              <w:rPr>
                <w:color w:val="1B1B1B"/>
              </w:rPr>
            </w:pPr>
          </w:p>
          <w:p w14:paraId="4D158E84" w14:textId="767F4F49" w:rsidR="00614814" w:rsidRDefault="00614814">
            <w:pPr>
              <w:rPr>
                <w:color w:val="1B1B1B"/>
              </w:rPr>
            </w:pPr>
          </w:p>
          <w:p w14:paraId="04D76DBD" w14:textId="7431966E" w:rsidR="00704941" w:rsidRDefault="00704941">
            <w:pPr>
              <w:rPr>
                <w:color w:val="1B1B1B"/>
              </w:rPr>
            </w:pPr>
          </w:p>
        </w:tc>
      </w:tr>
      <w:tr w:rsidR="00704941" w14:paraId="5E0E84DC" w14:textId="77777777">
        <w:trPr>
          <w:trHeight w:val="348"/>
        </w:trPr>
        <w:tc>
          <w:tcPr>
            <w:tcW w:w="14212" w:type="dxa"/>
            <w:gridSpan w:val="4"/>
            <w:tcBorders>
              <w:top w:val="single" w:sz="6" w:space="0" w:color="5B616B"/>
              <w:left w:val="single" w:sz="6" w:space="0" w:color="5B616B"/>
              <w:bottom w:val="single" w:sz="6" w:space="0" w:color="5B616B"/>
              <w:right w:val="single" w:sz="6" w:space="0" w:color="5B616B"/>
            </w:tcBorders>
            <w:shd w:val="clear" w:color="auto" w:fill="006E8D"/>
            <w:tcMar>
              <w:top w:w="60" w:type="dxa"/>
              <w:left w:w="135" w:type="dxa"/>
              <w:bottom w:w="60" w:type="dxa"/>
              <w:right w:w="135" w:type="dxa"/>
            </w:tcMar>
            <w:vAlign w:val="center"/>
          </w:tcPr>
          <w:p w14:paraId="3D46BEB2" w14:textId="77777777" w:rsidR="00704941" w:rsidRDefault="000A7FE6">
            <w:pPr>
              <w:jc w:val="center"/>
              <w:rPr>
                <w:color w:val="1B1B1B"/>
              </w:rPr>
            </w:pPr>
            <w:r>
              <w:rPr>
                <w:b/>
                <w:color w:val="FFFFFF"/>
              </w:rPr>
              <w:lastRenderedPageBreak/>
              <w:t xml:space="preserve">Connecting Families to Supports: </w:t>
            </w:r>
            <w:r>
              <w:rPr>
                <w:i/>
                <w:color w:val="FFFFFF"/>
              </w:rPr>
              <w:t xml:space="preserve">Understand student and family needs and identify supportive resources that can help meet them. </w:t>
            </w:r>
            <w:r>
              <w:rPr>
                <w:i/>
                <w:color w:val="FFFFFF"/>
              </w:rPr>
              <w:br/>
              <w:t>Create clear procedures for how staff will connect families in need to local services and supports.</w:t>
            </w:r>
          </w:p>
        </w:tc>
      </w:tr>
      <w:tr w:rsidR="00704941" w14:paraId="7174514A" w14:textId="77777777">
        <w:trPr>
          <w:trHeight w:val="348"/>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6E0BCFB9" w14:textId="77777777" w:rsidR="00704941" w:rsidRDefault="000A7FE6">
            <w:pPr>
              <w:numPr>
                <w:ilvl w:val="0"/>
                <w:numId w:val="1"/>
              </w:numPr>
              <w:pBdr>
                <w:top w:val="nil"/>
                <w:left w:val="nil"/>
                <w:bottom w:val="nil"/>
                <w:right w:val="nil"/>
                <w:between w:val="nil"/>
              </w:pBdr>
              <w:spacing w:line="259" w:lineRule="auto"/>
              <w:rPr>
                <w:b/>
                <w:color w:val="000000"/>
              </w:rPr>
            </w:pPr>
            <w:r>
              <w:rPr>
                <w:b/>
                <w:color w:val="000000"/>
              </w:rPr>
              <w:t xml:space="preserve">Have you identified the types of needs families might have? </w:t>
            </w:r>
          </w:p>
          <w:p w14:paraId="562CEA4F" w14:textId="77777777" w:rsidR="00704941" w:rsidRDefault="000A7FE6">
            <w:pPr>
              <w:pBdr>
                <w:top w:val="nil"/>
                <w:left w:val="nil"/>
                <w:bottom w:val="nil"/>
                <w:right w:val="nil"/>
                <w:between w:val="nil"/>
              </w:pBdr>
              <w:spacing w:after="160" w:line="259" w:lineRule="auto"/>
              <w:ind w:left="720"/>
              <w:rPr>
                <w:color w:val="000000"/>
              </w:rPr>
            </w:pPr>
            <w:r>
              <w:rPr>
                <w:color w:val="4472C4"/>
              </w:rPr>
              <w:t>Districts should leverage current school and community resource mapping, including resources used by school and district family or community liaisons, McKinney-Vento, and foster youth support staff, as well as resources shared in student-family handbooks.</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1425CD84"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0949FB40"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763885DC" w14:textId="77777777" w:rsidR="00704941" w:rsidRDefault="00704941">
            <w:pPr>
              <w:rPr>
                <w:color w:val="1B1B1B"/>
              </w:rPr>
            </w:pPr>
          </w:p>
        </w:tc>
      </w:tr>
      <w:tr w:rsidR="00704941" w14:paraId="27AED494" w14:textId="77777777">
        <w:trPr>
          <w:trHeight w:val="348"/>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165F7434" w14:textId="77777777" w:rsidR="00704941" w:rsidRDefault="000A7FE6">
            <w:pPr>
              <w:numPr>
                <w:ilvl w:val="0"/>
                <w:numId w:val="1"/>
              </w:numPr>
              <w:pBdr>
                <w:top w:val="nil"/>
                <w:left w:val="nil"/>
                <w:bottom w:val="nil"/>
                <w:right w:val="nil"/>
                <w:between w:val="nil"/>
              </w:pBdr>
              <w:spacing w:after="120" w:line="259" w:lineRule="auto"/>
              <w:rPr>
                <w:b/>
                <w:color w:val="000000"/>
              </w:rPr>
            </w:pPr>
            <w:r>
              <w:rPr>
                <w:b/>
                <w:color w:val="000000"/>
              </w:rPr>
              <w:t>Are there any gaps in identified resources?</w:t>
            </w:r>
          </w:p>
          <w:p w14:paraId="66F9AD27" w14:textId="77777777" w:rsidR="00704941" w:rsidRDefault="000A7FE6">
            <w:pPr>
              <w:pBdr>
                <w:top w:val="nil"/>
                <w:left w:val="nil"/>
                <w:bottom w:val="nil"/>
                <w:right w:val="nil"/>
                <w:between w:val="nil"/>
              </w:pBdr>
              <w:spacing w:before="120" w:after="160" w:line="259" w:lineRule="auto"/>
              <w:ind w:left="720"/>
              <w:rPr>
                <w:color w:val="4472C4"/>
              </w:rPr>
            </w:pPr>
            <w:r>
              <w:rPr>
                <w:color w:val="4472C4"/>
              </w:rPr>
              <w:t xml:space="preserve">If there are gaps, consider strategies to make additional resources available for families. </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1374AF33"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7E71FEEE"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764DF4A2" w14:textId="77777777" w:rsidR="00704941" w:rsidRDefault="00704941">
            <w:pPr>
              <w:rPr>
                <w:color w:val="1B1B1B"/>
              </w:rPr>
            </w:pPr>
          </w:p>
        </w:tc>
      </w:tr>
      <w:tr w:rsidR="00704941" w14:paraId="7D3E712E" w14:textId="77777777">
        <w:trPr>
          <w:trHeight w:val="348"/>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791DF0A1" w14:textId="77777777" w:rsidR="00704941" w:rsidRDefault="000A7FE6">
            <w:pPr>
              <w:numPr>
                <w:ilvl w:val="0"/>
                <w:numId w:val="1"/>
              </w:numPr>
              <w:pBdr>
                <w:top w:val="nil"/>
                <w:left w:val="nil"/>
                <w:bottom w:val="nil"/>
                <w:right w:val="nil"/>
                <w:between w:val="nil"/>
              </w:pBdr>
              <w:spacing w:after="120" w:line="259" w:lineRule="auto"/>
              <w:rPr>
                <w:b/>
                <w:color w:val="000000"/>
              </w:rPr>
            </w:pPr>
            <w:r>
              <w:rPr>
                <w:b/>
                <w:color w:val="000000"/>
              </w:rPr>
              <w:t xml:space="preserve">Do you have partnerships with local organizations that can provide supportive resources to families?  </w:t>
            </w:r>
          </w:p>
          <w:p w14:paraId="0CA5398B" w14:textId="77777777" w:rsidR="00704941" w:rsidRDefault="000A7FE6">
            <w:pPr>
              <w:pBdr>
                <w:top w:val="nil"/>
                <w:left w:val="nil"/>
                <w:bottom w:val="nil"/>
                <w:right w:val="nil"/>
                <w:between w:val="nil"/>
              </w:pBdr>
              <w:spacing w:after="160" w:line="259" w:lineRule="auto"/>
              <w:ind w:left="720"/>
              <w:rPr>
                <w:b/>
                <w:color w:val="000000"/>
              </w:rPr>
            </w:pPr>
            <w:r>
              <w:rPr>
                <w:color w:val="4472C4"/>
              </w:rPr>
              <w:t xml:space="preserve">If there are gaps, consider strategies to develop these partnerships. </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399D2FEF"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5E44C4A1"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0F384868" w14:textId="77777777" w:rsidR="00704941" w:rsidRDefault="00704941">
            <w:pPr>
              <w:rPr>
                <w:color w:val="1B1B1B"/>
              </w:rPr>
            </w:pPr>
          </w:p>
        </w:tc>
      </w:tr>
      <w:tr w:rsidR="00704941" w14:paraId="1DCAAEC7" w14:textId="77777777">
        <w:trPr>
          <w:trHeight w:val="348"/>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5F88E2C7" w14:textId="77777777" w:rsidR="00704941" w:rsidRDefault="000A7FE6">
            <w:pPr>
              <w:numPr>
                <w:ilvl w:val="0"/>
                <w:numId w:val="1"/>
              </w:numPr>
              <w:pBdr>
                <w:top w:val="nil"/>
                <w:left w:val="nil"/>
                <w:bottom w:val="nil"/>
                <w:right w:val="nil"/>
                <w:between w:val="nil"/>
              </w:pBdr>
              <w:spacing w:line="259" w:lineRule="auto"/>
              <w:rPr>
                <w:b/>
                <w:color w:val="000000"/>
              </w:rPr>
            </w:pPr>
            <w:r>
              <w:rPr>
                <w:b/>
                <w:color w:val="000000"/>
              </w:rPr>
              <w:t xml:space="preserve">Do you have user-friendly processes in place to link families to supportive resources provided by the district and/or local organizations? </w:t>
            </w:r>
          </w:p>
          <w:p w14:paraId="2170C9E1" w14:textId="77777777" w:rsidR="00704941" w:rsidRDefault="000A7FE6">
            <w:pPr>
              <w:pBdr>
                <w:top w:val="nil"/>
                <w:left w:val="nil"/>
                <w:bottom w:val="nil"/>
                <w:right w:val="nil"/>
                <w:between w:val="nil"/>
              </w:pBdr>
              <w:spacing w:after="160" w:line="259" w:lineRule="auto"/>
              <w:ind w:left="720"/>
              <w:rPr>
                <w:color w:val="CD14FF"/>
              </w:rPr>
            </w:pPr>
            <w:r>
              <w:rPr>
                <w:color w:val="4472C4"/>
              </w:rPr>
              <w:t xml:space="preserve">Consider all the steps staff must take to access this information. Additional resources can be identified via </w:t>
            </w:r>
            <w:hyperlink r:id="rId9">
              <w:r w:rsidR="00704941">
                <w:rPr>
                  <w:color w:val="4472C4"/>
                </w:rPr>
                <w:t>SupportingFamilies.lacounty.gov/supportive-resources</w:t>
              </w:r>
            </w:hyperlink>
            <w:hyperlink r:id="rId10">
              <w:r w:rsidR="00704941" w:rsidRPr="00DE346B">
                <w:rPr>
                  <w:color w:val="0563C1"/>
                </w:rPr>
                <w:t>.</w:t>
              </w:r>
            </w:hyperlink>
            <w:r w:rsidRPr="00DE346B">
              <w:rPr>
                <w:color w:val="4472C4"/>
              </w:rPr>
              <w:t xml:space="preserve"> </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7EFD918E"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60C5E61A"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319547B" w14:textId="77777777" w:rsidR="00704941" w:rsidRDefault="00704941">
            <w:pPr>
              <w:rPr>
                <w:color w:val="1B1B1B"/>
              </w:rPr>
            </w:pPr>
          </w:p>
        </w:tc>
      </w:tr>
      <w:tr w:rsidR="00704941" w14:paraId="053DE404" w14:textId="77777777">
        <w:trPr>
          <w:trHeight w:val="348"/>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0B980834" w14:textId="77777777" w:rsidR="00704941" w:rsidRPr="00B77F7D" w:rsidRDefault="000A7FE6" w:rsidP="00614814">
            <w:pPr>
              <w:numPr>
                <w:ilvl w:val="0"/>
                <w:numId w:val="1"/>
              </w:numPr>
              <w:pBdr>
                <w:top w:val="nil"/>
                <w:left w:val="nil"/>
                <w:bottom w:val="nil"/>
                <w:right w:val="nil"/>
                <w:between w:val="nil"/>
              </w:pBdr>
              <w:spacing w:line="259" w:lineRule="auto"/>
              <w:rPr>
                <w:b/>
                <w:color w:val="000000"/>
              </w:rPr>
            </w:pPr>
            <w:r>
              <w:rPr>
                <w:b/>
                <w:color w:val="000000"/>
              </w:rPr>
              <w:t xml:space="preserve">Has the process for connecting families to services and supports been clearly communicated </w:t>
            </w:r>
            <w:r>
              <w:rPr>
                <w:b/>
                <w:color w:val="000000"/>
              </w:rPr>
              <w:br/>
              <w:t>to staff?</w:t>
            </w:r>
            <w:r w:rsidR="00614814">
              <w:rPr>
                <w:b/>
                <w:color w:val="000000"/>
              </w:rPr>
              <w:t xml:space="preserve"> </w:t>
            </w:r>
            <w:r w:rsidRPr="00614814">
              <w:rPr>
                <w:color w:val="4472C4"/>
              </w:rPr>
              <w:t>AB 2085 training materials can be customized to include this information, which should be referenced frequently (e.g., when providing consultation and during staff meetings).</w:t>
            </w:r>
          </w:p>
          <w:p w14:paraId="25D5D97E" w14:textId="39892BBF" w:rsidR="00B77F7D" w:rsidRPr="00614814" w:rsidRDefault="00B77F7D" w:rsidP="00B77F7D">
            <w:pPr>
              <w:pBdr>
                <w:top w:val="nil"/>
                <w:left w:val="nil"/>
                <w:bottom w:val="nil"/>
                <w:right w:val="nil"/>
                <w:between w:val="nil"/>
              </w:pBdr>
              <w:spacing w:line="259" w:lineRule="auto"/>
              <w:ind w:left="720"/>
              <w:rPr>
                <w:b/>
                <w:color w:val="000000"/>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180589B9"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781349B"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2CBF334" w14:textId="77777777" w:rsidR="00704941" w:rsidRDefault="00704941">
            <w:pPr>
              <w:rPr>
                <w:color w:val="1B1B1B"/>
              </w:rPr>
            </w:pPr>
          </w:p>
        </w:tc>
      </w:tr>
      <w:tr w:rsidR="00B77F7D" w14:paraId="31EEE9B2" w14:textId="77777777" w:rsidTr="00B77F7D">
        <w:trPr>
          <w:cantSplit/>
          <w:trHeight w:val="348"/>
        </w:trPr>
        <w:tc>
          <w:tcPr>
            <w:tcW w:w="14212" w:type="dxa"/>
            <w:gridSpan w:val="4"/>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7858A281" w14:textId="2149D970" w:rsidR="00B77F7D" w:rsidRDefault="00B77F7D" w:rsidP="00B77F7D">
            <w:pPr>
              <w:rPr>
                <w:b/>
              </w:rPr>
            </w:pPr>
            <w:r>
              <w:rPr>
                <w:b/>
              </w:rPr>
              <w:lastRenderedPageBreak/>
              <w:t>Action steps for Connecting Families to Supports:</w:t>
            </w:r>
          </w:p>
          <w:p w14:paraId="4F725432" w14:textId="77777777" w:rsidR="00B77F7D" w:rsidRDefault="00B77F7D">
            <w:pPr>
              <w:rPr>
                <w:color w:val="1B1B1B"/>
              </w:rPr>
            </w:pPr>
          </w:p>
          <w:p w14:paraId="6B9F2027" w14:textId="77777777" w:rsidR="00B77F7D" w:rsidRDefault="00B77F7D">
            <w:pPr>
              <w:rPr>
                <w:color w:val="1B1B1B"/>
              </w:rPr>
            </w:pPr>
          </w:p>
          <w:p w14:paraId="163AB5C8" w14:textId="77777777" w:rsidR="00B77F7D" w:rsidRDefault="00B77F7D">
            <w:pPr>
              <w:rPr>
                <w:color w:val="1B1B1B"/>
              </w:rPr>
            </w:pPr>
          </w:p>
          <w:p w14:paraId="262C9F04" w14:textId="77777777" w:rsidR="00B77F7D" w:rsidRDefault="00B77F7D">
            <w:pPr>
              <w:rPr>
                <w:color w:val="1B1B1B"/>
              </w:rPr>
            </w:pPr>
          </w:p>
          <w:p w14:paraId="7781A38C" w14:textId="77777777" w:rsidR="00B77F7D" w:rsidRDefault="00B77F7D">
            <w:pPr>
              <w:rPr>
                <w:color w:val="1B1B1B"/>
              </w:rPr>
            </w:pPr>
          </w:p>
          <w:p w14:paraId="6E3A4AC5" w14:textId="77777777" w:rsidR="000A7FE6" w:rsidRDefault="000A7FE6">
            <w:pPr>
              <w:rPr>
                <w:color w:val="1B1B1B"/>
              </w:rPr>
            </w:pPr>
          </w:p>
          <w:p w14:paraId="5B18734A" w14:textId="77777777" w:rsidR="000A7FE6" w:rsidRDefault="000A7FE6">
            <w:pPr>
              <w:rPr>
                <w:color w:val="1B1B1B"/>
              </w:rPr>
            </w:pPr>
          </w:p>
          <w:p w14:paraId="63CFE0A2" w14:textId="77777777" w:rsidR="000A7FE6" w:rsidRDefault="000A7FE6">
            <w:pPr>
              <w:rPr>
                <w:color w:val="1B1B1B"/>
              </w:rPr>
            </w:pPr>
          </w:p>
          <w:p w14:paraId="27900FBC" w14:textId="77777777" w:rsidR="00B77F7D" w:rsidRDefault="00B77F7D">
            <w:pPr>
              <w:rPr>
                <w:color w:val="1B1B1B"/>
              </w:rPr>
            </w:pPr>
          </w:p>
          <w:p w14:paraId="23092C22" w14:textId="77777777" w:rsidR="00B77F7D" w:rsidRDefault="00B77F7D">
            <w:pPr>
              <w:rPr>
                <w:color w:val="1B1B1B"/>
              </w:rPr>
            </w:pPr>
          </w:p>
        </w:tc>
      </w:tr>
    </w:tbl>
    <w:tbl>
      <w:tblPr>
        <w:tblStyle w:val="a0"/>
        <w:tblW w:w="14212" w:type="dxa"/>
        <w:tblBorders>
          <w:top w:val="nil"/>
          <w:left w:val="nil"/>
          <w:bottom w:val="nil"/>
          <w:right w:val="nil"/>
          <w:insideH w:val="single" w:sz="4" w:space="0" w:color="000000"/>
          <w:insideV w:val="single" w:sz="4" w:space="0" w:color="000000"/>
        </w:tblBorders>
        <w:tblLayout w:type="fixed"/>
        <w:tblLook w:val="0600" w:firstRow="0" w:lastRow="0" w:firstColumn="0" w:lastColumn="0" w:noHBand="1" w:noVBand="1"/>
      </w:tblPr>
      <w:tblGrid>
        <w:gridCol w:w="10162"/>
        <w:gridCol w:w="990"/>
        <w:gridCol w:w="2070"/>
        <w:gridCol w:w="990"/>
      </w:tblGrid>
      <w:tr w:rsidR="00704941" w14:paraId="65016A7E" w14:textId="77777777">
        <w:trPr>
          <w:trHeight w:val="222"/>
        </w:trPr>
        <w:tc>
          <w:tcPr>
            <w:tcW w:w="14212" w:type="dxa"/>
            <w:gridSpan w:val="4"/>
            <w:tcBorders>
              <w:top w:val="single" w:sz="6" w:space="0" w:color="5B616B"/>
              <w:left w:val="single" w:sz="6" w:space="0" w:color="5B616B"/>
              <w:bottom w:val="single" w:sz="6" w:space="0" w:color="5B616B"/>
              <w:right w:val="single" w:sz="6" w:space="0" w:color="5B616B"/>
            </w:tcBorders>
            <w:shd w:val="clear" w:color="auto" w:fill="006E8D"/>
            <w:tcMar>
              <w:top w:w="60" w:type="dxa"/>
              <w:left w:w="135" w:type="dxa"/>
              <w:bottom w:w="60" w:type="dxa"/>
              <w:right w:w="135" w:type="dxa"/>
            </w:tcMar>
            <w:vAlign w:val="center"/>
          </w:tcPr>
          <w:p w14:paraId="56D92F88" w14:textId="77777777" w:rsidR="00704941" w:rsidRDefault="000A7FE6">
            <w:pPr>
              <w:jc w:val="center"/>
              <w:rPr>
                <w:color w:val="1B1B1B"/>
              </w:rPr>
            </w:pPr>
            <w:r>
              <w:rPr>
                <w:b/>
                <w:color w:val="FFFFFF"/>
              </w:rPr>
              <w:t>Data Collection</w:t>
            </w:r>
            <w:r>
              <w:rPr>
                <w:i/>
                <w:color w:val="FFFFFF"/>
              </w:rPr>
              <w:t xml:space="preserve">: Establish a data-driven approach to track the pilot’s progress and report on outcomes. </w:t>
            </w:r>
          </w:p>
        </w:tc>
      </w:tr>
      <w:tr w:rsidR="00704941" w14:paraId="7341D30F" w14:textId="77777777">
        <w:trPr>
          <w:trHeight w:val="555"/>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1C52701F" w14:textId="015FFD04" w:rsidR="00704941" w:rsidRDefault="000A7FE6" w:rsidP="00614814">
            <w:pPr>
              <w:rPr>
                <w:b/>
                <w:color w:val="000000"/>
              </w:rPr>
            </w:pPr>
            <w:r>
              <w:rPr>
                <w:b/>
                <w:color w:val="000000"/>
              </w:rPr>
              <w:t xml:space="preserve">      15. Have you established key milestones to track rollout of training and support?</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1A41747" w14:textId="77777777" w:rsidR="00704941" w:rsidRDefault="00704941">
            <w:pPr>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F1DCA3F" w14:textId="77777777" w:rsidR="00704941" w:rsidRDefault="00704941">
            <w:pPr>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24E4A95B" w14:textId="77777777" w:rsidR="00704941" w:rsidRDefault="00704941">
            <w:pPr>
              <w:rPr>
                <w:color w:val="1B1B1B"/>
              </w:rPr>
            </w:pPr>
          </w:p>
        </w:tc>
      </w:tr>
      <w:tr w:rsidR="00704941" w14:paraId="674138FE" w14:textId="77777777">
        <w:trPr>
          <w:trHeight w:val="411"/>
        </w:trPr>
        <w:tc>
          <w:tcPr>
            <w:tcW w:w="10162"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3679D21C" w14:textId="635AC3A8" w:rsidR="00704941" w:rsidRDefault="000A7FE6" w:rsidP="00DE346B">
            <w:pPr>
              <w:ind w:left="578" w:hanging="578"/>
              <w:rPr>
                <w:b/>
                <w:color w:val="000000"/>
              </w:rPr>
            </w:pPr>
            <w:r>
              <w:rPr>
                <w:b/>
                <w:color w:val="000000"/>
              </w:rPr>
              <w:t xml:space="preserve">     16. Did you select pre- and post-training survey questions to check for understanding and assess</w:t>
            </w:r>
            <w:r w:rsidR="0043396D">
              <w:rPr>
                <w:b/>
                <w:color w:val="000000"/>
              </w:rPr>
              <w:t xml:space="preserve"> </w:t>
            </w:r>
            <w:r>
              <w:rPr>
                <w:b/>
                <w:color w:val="000000"/>
              </w:rPr>
              <w:t xml:space="preserve">training effectiveness? </w:t>
            </w:r>
            <w:r>
              <w:rPr>
                <w:color w:val="4472C4"/>
              </w:rPr>
              <w:t>Recommended pre/post training survey questions can be accessed via the toolkit.</w:t>
            </w: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7A7E4CF1" w14:textId="77777777" w:rsidR="00704941" w:rsidRDefault="00704941">
            <w:pPr>
              <w:spacing w:line="259" w:lineRule="auto"/>
              <w:rPr>
                <w:color w:val="1B1B1B"/>
              </w:rPr>
            </w:pPr>
          </w:p>
        </w:tc>
        <w:tc>
          <w:tcPr>
            <w:tcW w:w="207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5A5AB269" w14:textId="77777777" w:rsidR="00704941" w:rsidRDefault="00704941">
            <w:pPr>
              <w:spacing w:line="259" w:lineRule="auto"/>
              <w:rPr>
                <w:color w:val="1B1B1B"/>
              </w:rPr>
            </w:pPr>
          </w:p>
        </w:tc>
        <w:tc>
          <w:tcPr>
            <w:tcW w:w="990" w:type="dxa"/>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647B3F88" w14:textId="77777777" w:rsidR="00704941" w:rsidRDefault="00704941">
            <w:pPr>
              <w:spacing w:line="259" w:lineRule="auto"/>
              <w:rPr>
                <w:color w:val="1B1B1B"/>
              </w:rPr>
            </w:pPr>
          </w:p>
        </w:tc>
      </w:tr>
      <w:tr w:rsidR="00704941" w14:paraId="2D55AFDD" w14:textId="77777777">
        <w:trPr>
          <w:trHeight w:val="780"/>
        </w:trPr>
        <w:tc>
          <w:tcPr>
            <w:tcW w:w="14212" w:type="dxa"/>
            <w:gridSpan w:val="4"/>
            <w:tcBorders>
              <w:top w:val="single" w:sz="6" w:space="0" w:color="5B616B"/>
              <w:left w:val="single" w:sz="6" w:space="0" w:color="5B616B"/>
              <w:bottom w:val="single" w:sz="6" w:space="0" w:color="5B616B"/>
              <w:right w:val="single" w:sz="6" w:space="0" w:color="5B616B"/>
            </w:tcBorders>
            <w:tcMar>
              <w:top w:w="60" w:type="dxa"/>
              <w:left w:w="135" w:type="dxa"/>
              <w:bottom w:w="60" w:type="dxa"/>
              <w:right w:w="135" w:type="dxa"/>
            </w:tcMar>
            <w:vAlign w:val="center"/>
          </w:tcPr>
          <w:p w14:paraId="4C345A64" w14:textId="77777777" w:rsidR="00704941" w:rsidRDefault="000A7FE6">
            <w:pPr>
              <w:rPr>
                <w:b/>
              </w:rPr>
            </w:pPr>
            <w:r>
              <w:rPr>
                <w:b/>
              </w:rPr>
              <w:t>Action steps for Data Collection:</w:t>
            </w:r>
          </w:p>
          <w:p w14:paraId="0F7C7A4F" w14:textId="77777777" w:rsidR="00704941" w:rsidRDefault="00704941">
            <w:pPr>
              <w:rPr>
                <w:color w:val="1B1B1B"/>
              </w:rPr>
            </w:pPr>
          </w:p>
          <w:p w14:paraId="3AF3F6AB" w14:textId="77777777" w:rsidR="00614814" w:rsidRDefault="00614814">
            <w:pPr>
              <w:rPr>
                <w:color w:val="1B1B1B"/>
              </w:rPr>
            </w:pPr>
          </w:p>
          <w:p w14:paraId="20067620" w14:textId="77777777" w:rsidR="00614814" w:rsidRDefault="00614814">
            <w:pPr>
              <w:rPr>
                <w:color w:val="1B1B1B"/>
              </w:rPr>
            </w:pPr>
          </w:p>
          <w:p w14:paraId="0005E2A3" w14:textId="77777777" w:rsidR="00614814" w:rsidRDefault="00614814">
            <w:pPr>
              <w:rPr>
                <w:color w:val="1B1B1B"/>
              </w:rPr>
            </w:pPr>
          </w:p>
          <w:p w14:paraId="71F6CB56" w14:textId="77777777" w:rsidR="00614814" w:rsidRDefault="00614814">
            <w:pPr>
              <w:rPr>
                <w:color w:val="1B1B1B"/>
              </w:rPr>
            </w:pPr>
          </w:p>
          <w:p w14:paraId="356CE338" w14:textId="77777777" w:rsidR="00704941" w:rsidRDefault="00704941">
            <w:pPr>
              <w:rPr>
                <w:color w:val="1B1B1B"/>
              </w:rPr>
            </w:pPr>
          </w:p>
        </w:tc>
      </w:tr>
    </w:tbl>
    <w:p w14:paraId="5673BCA1" w14:textId="77777777" w:rsidR="00614814" w:rsidRDefault="00614814">
      <w:pPr>
        <w:rPr>
          <w:rFonts w:ascii="Verdana" w:eastAsia="Verdana" w:hAnsi="Verdana" w:cs="Verdana"/>
          <w:b/>
          <w:color w:val="006E8D"/>
          <w:sz w:val="24"/>
          <w:szCs w:val="24"/>
        </w:rPr>
      </w:pPr>
      <w:r>
        <w:rPr>
          <w:rFonts w:ascii="Verdana" w:eastAsia="Verdana" w:hAnsi="Verdana" w:cs="Verdana"/>
          <w:b/>
          <w:color w:val="006E8D"/>
          <w:sz w:val="24"/>
          <w:szCs w:val="24"/>
        </w:rPr>
        <w:br w:type="page"/>
      </w:r>
    </w:p>
    <w:p w14:paraId="4DF93F1F" w14:textId="7403F24F" w:rsidR="00704941" w:rsidRDefault="00614814" w:rsidP="00614814">
      <w:pPr>
        <w:jc w:val="center"/>
        <w:rPr>
          <w:rFonts w:ascii="Verdana" w:eastAsia="Verdana" w:hAnsi="Verdana" w:cs="Verdana"/>
          <w:b/>
          <w:color w:val="000000"/>
          <w:sz w:val="24"/>
          <w:szCs w:val="24"/>
        </w:rPr>
      </w:pPr>
      <w:r>
        <w:rPr>
          <w:noProof/>
        </w:rPr>
        <w:lastRenderedPageBreak/>
        <w:drawing>
          <wp:anchor distT="0" distB="0" distL="0" distR="0" simplePos="0" relativeHeight="251663360" behindDoc="1" locked="0" layoutInCell="1" hidden="0" allowOverlap="1" wp14:anchorId="1AACE17C" wp14:editId="49DA887A">
            <wp:simplePos x="0" y="0"/>
            <wp:positionH relativeFrom="column">
              <wp:posOffset>0</wp:posOffset>
            </wp:positionH>
            <wp:positionV relativeFrom="paragraph">
              <wp:posOffset>635</wp:posOffset>
            </wp:positionV>
            <wp:extent cx="9086850" cy="5981700"/>
            <wp:effectExtent l="0" t="0" r="6350" b="0"/>
            <wp:wrapNone/>
            <wp:docPr id="2012308275" name="image1.png" descr="A white and blue lin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white and blue lines&#10;&#10;Description automatically generated with medium confidence"/>
                    <pic:cNvPicPr preferRelativeResize="0"/>
                  </pic:nvPicPr>
                  <pic:blipFill>
                    <a:blip r:embed="rId8"/>
                    <a:srcRect/>
                    <a:stretch>
                      <a:fillRect/>
                    </a:stretch>
                  </pic:blipFill>
                  <pic:spPr>
                    <a:xfrm>
                      <a:off x="0" y="0"/>
                      <a:ext cx="9086850" cy="5981700"/>
                    </a:xfrm>
                    <a:prstGeom prst="rect">
                      <a:avLst/>
                    </a:prstGeom>
                    <a:ln/>
                  </pic:spPr>
                </pic:pic>
              </a:graphicData>
            </a:graphic>
            <wp14:sizeRelV relativeFrom="margin">
              <wp14:pctHeight>0</wp14:pctHeight>
            </wp14:sizeRelV>
          </wp:anchor>
        </w:drawing>
      </w:r>
      <w:r>
        <w:rPr>
          <w:rFonts w:ascii="Verdana" w:eastAsia="Verdana" w:hAnsi="Verdana" w:cs="Verdana"/>
          <w:b/>
          <w:color w:val="006E8D"/>
          <w:sz w:val="24"/>
          <w:szCs w:val="24"/>
        </w:rPr>
        <w:t>Stakeholder Engagement Planning Tool</w:t>
      </w:r>
    </w:p>
    <w:p w14:paraId="6DF767DE" w14:textId="77777777" w:rsidR="00704941" w:rsidRDefault="000A7FE6">
      <w:pPr>
        <w:rPr>
          <w:color w:val="000000"/>
          <w:sz w:val="24"/>
          <w:szCs w:val="24"/>
        </w:rPr>
      </w:pPr>
      <w:r>
        <w:rPr>
          <w:color w:val="000000"/>
          <w:sz w:val="24"/>
          <w:szCs w:val="24"/>
        </w:rPr>
        <w:t>Use the following table to identify partners and stakeholders who need to be engaged in planning for implementation of the AB 2085 Mandated Reporter Training Supplement and reform of your district’s/LEA’s approach to mandated reporting. Individuals representing these groups may become part of the Core Project Team, be consulted for input during the implementation process, or both.</w:t>
      </w:r>
    </w:p>
    <w:tbl>
      <w:tblPr>
        <w:tblStyle w:val="a1"/>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6"/>
        <w:gridCol w:w="4797"/>
        <w:gridCol w:w="4797"/>
      </w:tblGrid>
      <w:tr w:rsidR="00704941" w14:paraId="520B7597" w14:textId="77777777">
        <w:trPr>
          <w:trHeight w:val="147"/>
        </w:trPr>
        <w:tc>
          <w:tcPr>
            <w:tcW w:w="4796" w:type="dxa"/>
            <w:vMerge w:val="restart"/>
            <w:shd w:val="clear" w:color="auto" w:fill="006E8D"/>
            <w:vAlign w:val="center"/>
          </w:tcPr>
          <w:p w14:paraId="4758A729" w14:textId="77777777" w:rsidR="00704941" w:rsidRDefault="000A7FE6">
            <w:pPr>
              <w:jc w:val="center"/>
              <w:rPr>
                <w:b/>
                <w:color w:val="FFFFFF"/>
                <w:sz w:val="28"/>
                <w:szCs w:val="28"/>
              </w:rPr>
            </w:pPr>
            <w:r>
              <w:rPr>
                <w:b/>
                <w:color w:val="FFFFFF"/>
                <w:sz w:val="28"/>
                <w:szCs w:val="28"/>
              </w:rPr>
              <w:t>Stakeholder Group</w:t>
            </w:r>
          </w:p>
        </w:tc>
        <w:tc>
          <w:tcPr>
            <w:tcW w:w="9594" w:type="dxa"/>
            <w:gridSpan w:val="2"/>
            <w:shd w:val="clear" w:color="auto" w:fill="006E8D"/>
            <w:vAlign w:val="center"/>
          </w:tcPr>
          <w:p w14:paraId="2F119EF2" w14:textId="77777777" w:rsidR="00704941" w:rsidRDefault="000A7FE6">
            <w:pPr>
              <w:jc w:val="center"/>
              <w:rPr>
                <w:b/>
                <w:color w:val="FFFFFF"/>
                <w:sz w:val="28"/>
                <w:szCs w:val="28"/>
              </w:rPr>
            </w:pPr>
            <w:r>
              <w:rPr>
                <w:b/>
                <w:color w:val="FFFFFF"/>
                <w:sz w:val="28"/>
                <w:szCs w:val="28"/>
              </w:rPr>
              <w:t>Names and Contact</w:t>
            </w:r>
          </w:p>
        </w:tc>
      </w:tr>
      <w:tr w:rsidR="00704941" w14:paraId="499E8586" w14:textId="77777777">
        <w:trPr>
          <w:trHeight w:val="146"/>
        </w:trPr>
        <w:tc>
          <w:tcPr>
            <w:tcW w:w="4796" w:type="dxa"/>
            <w:vMerge/>
            <w:shd w:val="clear" w:color="auto" w:fill="006E8D"/>
            <w:vAlign w:val="center"/>
          </w:tcPr>
          <w:p w14:paraId="1CAB0D3B" w14:textId="77777777" w:rsidR="00704941" w:rsidRDefault="00704941">
            <w:pPr>
              <w:widowControl w:val="0"/>
              <w:pBdr>
                <w:top w:val="nil"/>
                <w:left w:val="nil"/>
                <w:bottom w:val="nil"/>
                <w:right w:val="nil"/>
                <w:between w:val="nil"/>
              </w:pBdr>
              <w:spacing w:line="276" w:lineRule="auto"/>
              <w:rPr>
                <w:b/>
                <w:color w:val="FFFFFF"/>
                <w:sz w:val="28"/>
                <w:szCs w:val="28"/>
              </w:rPr>
            </w:pPr>
          </w:p>
        </w:tc>
        <w:tc>
          <w:tcPr>
            <w:tcW w:w="4797" w:type="dxa"/>
            <w:shd w:val="clear" w:color="auto" w:fill="006E8D"/>
            <w:vAlign w:val="center"/>
          </w:tcPr>
          <w:p w14:paraId="69274F12" w14:textId="77777777" w:rsidR="00704941" w:rsidRDefault="000A7FE6">
            <w:pPr>
              <w:jc w:val="center"/>
              <w:rPr>
                <w:b/>
                <w:color w:val="FFFFFF"/>
                <w:sz w:val="28"/>
                <w:szCs w:val="28"/>
              </w:rPr>
            </w:pPr>
            <w:r>
              <w:rPr>
                <w:b/>
                <w:color w:val="FFFFFF"/>
                <w:sz w:val="28"/>
                <w:szCs w:val="28"/>
              </w:rPr>
              <w:t>Core Project Team</w:t>
            </w:r>
          </w:p>
        </w:tc>
        <w:tc>
          <w:tcPr>
            <w:tcW w:w="4797" w:type="dxa"/>
            <w:shd w:val="clear" w:color="auto" w:fill="006E8D"/>
            <w:vAlign w:val="center"/>
          </w:tcPr>
          <w:p w14:paraId="2411600D" w14:textId="77777777" w:rsidR="00704941" w:rsidRDefault="000A7FE6">
            <w:pPr>
              <w:jc w:val="center"/>
              <w:rPr>
                <w:b/>
                <w:color w:val="FFFFFF"/>
                <w:sz w:val="28"/>
                <w:szCs w:val="28"/>
              </w:rPr>
            </w:pPr>
            <w:r>
              <w:rPr>
                <w:b/>
                <w:color w:val="FFFFFF"/>
                <w:sz w:val="28"/>
                <w:szCs w:val="28"/>
              </w:rPr>
              <w:t>Inform and Consult</w:t>
            </w:r>
          </w:p>
        </w:tc>
      </w:tr>
      <w:tr w:rsidR="00704941" w14:paraId="6EF6D116" w14:textId="77777777">
        <w:tc>
          <w:tcPr>
            <w:tcW w:w="4796" w:type="dxa"/>
          </w:tcPr>
          <w:p w14:paraId="6175455D" w14:textId="77777777" w:rsidR="00704941" w:rsidRDefault="000A7FE6">
            <w:pPr>
              <w:spacing w:before="120" w:after="120"/>
              <w:rPr>
                <w:b/>
                <w:color w:val="000000"/>
                <w:sz w:val="24"/>
                <w:szCs w:val="24"/>
              </w:rPr>
            </w:pPr>
            <w:r>
              <w:rPr>
                <w:b/>
                <w:color w:val="000000"/>
                <w:sz w:val="24"/>
                <w:szCs w:val="24"/>
              </w:rPr>
              <w:t>District Administration</w:t>
            </w:r>
          </w:p>
        </w:tc>
        <w:tc>
          <w:tcPr>
            <w:tcW w:w="4797" w:type="dxa"/>
          </w:tcPr>
          <w:p w14:paraId="6AF2D8E6" w14:textId="77777777" w:rsidR="00704941" w:rsidRDefault="00704941">
            <w:pPr>
              <w:rPr>
                <w:color w:val="000000"/>
                <w:sz w:val="24"/>
                <w:szCs w:val="24"/>
              </w:rPr>
            </w:pPr>
          </w:p>
        </w:tc>
        <w:tc>
          <w:tcPr>
            <w:tcW w:w="4797" w:type="dxa"/>
          </w:tcPr>
          <w:p w14:paraId="0177E0C7" w14:textId="77777777" w:rsidR="00704941" w:rsidRDefault="00704941">
            <w:pPr>
              <w:rPr>
                <w:color w:val="000000"/>
                <w:sz w:val="24"/>
                <w:szCs w:val="24"/>
              </w:rPr>
            </w:pPr>
          </w:p>
        </w:tc>
      </w:tr>
      <w:tr w:rsidR="00704941" w14:paraId="526BA8D9" w14:textId="77777777">
        <w:tc>
          <w:tcPr>
            <w:tcW w:w="4796" w:type="dxa"/>
          </w:tcPr>
          <w:p w14:paraId="0DC02BF0" w14:textId="77777777" w:rsidR="00704941" w:rsidRDefault="000A7FE6">
            <w:pPr>
              <w:spacing w:before="120" w:after="120"/>
              <w:rPr>
                <w:b/>
                <w:color w:val="000000"/>
                <w:sz w:val="24"/>
                <w:szCs w:val="24"/>
              </w:rPr>
            </w:pPr>
            <w:r>
              <w:rPr>
                <w:b/>
                <w:color w:val="000000"/>
                <w:sz w:val="24"/>
                <w:szCs w:val="24"/>
              </w:rPr>
              <w:t>School/Governing Board</w:t>
            </w:r>
          </w:p>
        </w:tc>
        <w:tc>
          <w:tcPr>
            <w:tcW w:w="4797" w:type="dxa"/>
          </w:tcPr>
          <w:p w14:paraId="20624745" w14:textId="77777777" w:rsidR="00704941" w:rsidRDefault="00704941">
            <w:pPr>
              <w:rPr>
                <w:color w:val="000000"/>
                <w:sz w:val="24"/>
                <w:szCs w:val="24"/>
              </w:rPr>
            </w:pPr>
          </w:p>
        </w:tc>
        <w:tc>
          <w:tcPr>
            <w:tcW w:w="4797" w:type="dxa"/>
          </w:tcPr>
          <w:p w14:paraId="7554D491" w14:textId="77777777" w:rsidR="00704941" w:rsidRDefault="00704941">
            <w:pPr>
              <w:rPr>
                <w:color w:val="000000"/>
                <w:sz w:val="24"/>
                <w:szCs w:val="24"/>
              </w:rPr>
            </w:pPr>
          </w:p>
        </w:tc>
      </w:tr>
      <w:tr w:rsidR="00704941" w14:paraId="0F4CA51C" w14:textId="77777777">
        <w:tc>
          <w:tcPr>
            <w:tcW w:w="4796" w:type="dxa"/>
          </w:tcPr>
          <w:p w14:paraId="07397583" w14:textId="77777777" w:rsidR="00704941" w:rsidRDefault="000A7FE6">
            <w:pPr>
              <w:spacing w:before="120" w:after="120"/>
              <w:rPr>
                <w:b/>
                <w:color w:val="000000"/>
                <w:sz w:val="24"/>
                <w:szCs w:val="24"/>
              </w:rPr>
            </w:pPr>
            <w:r>
              <w:rPr>
                <w:b/>
                <w:color w:val="000000"/>
                <w:sz w:val="24"/>
                <w:szCs w:val="24"/>
              </w:rPr>
              <w:t>Labor Partners</w:t>
            </w:r>
          </w:p>
        </w:tc>
        <w:tc>
          <w:tcPr>
            <w:tcW w:w="4797" w:type="dxa"/>
          </w:tcPr>
          <w:p w14:paraId="425DCC8D" w14:textId="77777777" w:rsidR="00704941" w:rsidRDefault="00704941">
            <w:pPr>
              <w:rPr>
                <w:color w:val="000000"/>
                <w:sz w:val="24"/>
                <w:szCs w:val="24"/>
              </w:rPr>
            </w:pPr>
          </w:p>
        </w:tc>
        <w:tc>
          <w:tcPr>
            <w:tcW w:w="4797" w:type="dxa"/>
          </w:tcPr>
          <w:p w14:paraId="237D0C46" w14:textId="77777777" w:rsidR="00704941" w:rsidRDefault="00704941">
            <w:pPr>
              <w:rPr>
                <w:color w:val="000000"/>
                <w:sz w:val="24"/>
                <w:szCs w:val="24"/>
              </w:rPr>
            </w:pPr>
          </w:p>
        </w:tc>
      </w:tr>
      <w:tr w:rsidR="00704941" w14:paraId="18746C4B" w14:textId="77777777">
        <w:tc>
          <w:tcPr>
            <w:tcW w:w="4796" w:type="dxa"/>
          </w:tcPr>
          <w:p w14:paraId="0A66E82F" w14:textId="77777777" w:rsidR="00704941" w:rsidRDefault="000A7FE6">
            <w:pPr>
              <w:spacing w:before="120" w:after="120"/>
              <w:rPr>
                <w:b/>
                <w:color w:val="000000"/>
                <w:sz w:val="24"/>
                <w:szCs w:val="24"/>
              </w:rPr>
            </w:pPr>
            <w:r>
              <w:rPr>
                <w:b/>
                <w:color w:val="000000"/>
                <w:sz w:val="24"/>
                <w:szCs w:val="24"/>
              </w:rPr>
              <w:t>School Administration</w:t>
            </w:r>
          </w:p>
        </w:tc>
        <w:tc>
          <w:tcPr>
            <w:tcW w:w="4797" w:type="dxa"/>
          </w:tcPr>
          <w:p w14:paraId="28E611B7" w14:textId="77777777" w:rsidR="00704941" w:rsidRDefault="00704941">
            <w:pPr>
              <w:rPr>
                <w:color w:val="000000"/>
                <w:sz w:val="24"/>
                <w:szCs w:val="24"/>
              </w:rPr>
            </w:pPr>
          </w:p>
        </w:tc>
        <w:tc>
          <w:tcPr>
            <w:tcW w:w="4797" w:type="dxa"/>
          </w:tcPr>
          <w:p w14:paraId="1D426DA1" w14:textId="77777777" w:rsidR="00704941" w:rsidRDefault="00704941">
            <w:pPr>
              <w:rPr>
                <w:color w:val="000000"/>
                <w:sz w:val="24"/>
                <w:szCs w:val="24"/>
              </w:rPr>
            </w:pPr>
          </w:p>
        </w:tc>
      </w:tr>
      <w:tr w:rsidR="00704941" w14:paraId="75F11307" w14:textId="77777777">
        <w:tc>
          <w:tcPr>
            <w:tcW w:w="4796" w:type="dxa"/>
          </w:tcPr>
          <w:p w14:paraId="456B3291" w14:textId="77777777" w:rsidR="00704941" w:rsidRDefault="000A7FE6">
            <w:pPr>
              <w:spacing w:before="120" w:after="120"/>
              <w:rPr>
                <w:b/>
                <w:color w:val="000000"/>
                <w:sz w:val="24"/>
                <w:szCs w:val="24"/>
              </w:rPr>
            </w:pPr>
            <w:r>
              <w:rPr>
                <w:b/>
                <w:color w:val="000000"/>
                <w:sz w:val="24"/>
                <w:szCs w:val="24"/>
              </w:rPr>
              <w:t>Human Resources</w:t>
            </w:r>
          </w:p>
        </w:tc>
        <w:tc>
          <w:tcPr>
            <w:tcW w:w="4797" w:type="dxa"/>
          </w:tcPr>
          <w:p w14:paraId="3C7FBCCB" w14:textId="77777777" w:rsidR="00704941" w:rsidRDefault="00704941">
            <w:pPr>
              <w:rPr>
                <w:color w:val="000000"/>
                <w:sz w:val="24"/>
                <w:szCs w:val="24"/>
              </w:rPr>
            </w:pPr>
          </w:p>
        </w:tc>
        <w:tc>
          <w:tcPr>
            <w:tcW w:w="4797" w:type="dxa"/>
          </w:tcPr>
          <w:p w14:paraId="0B7A829A" w14:textId="77777777" w:rsidR="00704941" w:rsidRDefault="00704941">
            <w:pPr>
              <w:rPr>
                <w:color w:val="000000"/>
                <w:sz w:val="24"/>
                <w:szCs w:val="24"/>
              </w:rPr>
            </w:pPr>
          </w:p>
        </w:tc>
      </w:tr>
      <w:tr w:rsidR="00704941" w14:paraId="69150979" w14:textId="77777777">
        <w:tc>
          <w:tcPr>
            <w:tcW w:w="4796" w:type="dxa"/>
          </w:tcPr>
          <w:p w14:paraId="3C73DF84" w14:textId="77777777" w:rsidR="00704941" w:rsidRDefault="000A7FE6">
            <w:pPr>
              <w:spacing w:before="120" w:after="120"/>
              <w:rPr>
                <w:b/>
                <w:color w:val="000000"/>
                <w:sz w:val="24"/>
                <w:szCs w:val="24"/>
              </w:rPr>
            </w:pPr>
            <w:r>
              <w:rPr>
                <w:b/>
                <w:color w:val="000000"/>
                <w:sz w:val="24"/>
                <w:szCs w:val="24"/>
              </w:rPr>
              <w:t>Student Support Services</w:t>
            </w:r>
          </w:p>
        </w:tc>
        <w:tc>
          <w:tcPr>
            <w:tcW w:w="4797" w:type="dxa"/>
          </w:tcPr>
          <w:p w14:paraId="44529B0D" w14:textId="77777777" w:rsidR="00704941" w:rsidRDefault="00704941">
            <w:pPr>
              <w:rPr>
                <w:color w:val="000000"/>
                <w:sz w:val="24"/>
                <w:szCs w:val="24"/>
              </w:rPr>
            </w:pPr>
          </w:p>
        </w:tc>
        <w:tc>
          <w:tcPr>
            <w:tcW w:w="4797" w:type="dxa"/>
          </w:tcPr>
          <w:p w14:paraId="3013223B" w14:textId="77777777" w:rsidR="00704941" w:rsidRDefault="00704941">
            <w:pPr>
              <w:rPr>
                <w:color w:val="000000"/>
                <w:sz w:val="24"/>
                <w:szCs w:val="24"/>
              </w:rPr>
            </w:pPr>
          </w:p>
        </w:tc>
      </w:tr>
      <w:tr w:rsidR="00704941" w14:paraId="5EB77BFD" w14:textId="77777777">
        <w:tc>
          <w:tcPr>
            <w:tcW w:w="4796" w:type="dxa"/>
          </w:tcPr>
          <w:p w14:paraId="67195134" w14:textId="77777777" w:rsidR="00704941" w:rsidRDefault="000A7FE6">
            <w:pPr>
              <w:spacing w:before="120" w:after="120"/>
              <w:rPr>
                <w:b/>
                <w:color w:val="000000"/>
                <w:sz w:val="24"/>
                <w:szCs w:val="24"/>
              </w:rPr>
            </w:pPr>
            <w:r>
              <w:rPr>
                <w:b/>
                <w:color w:val="000000"/>
                <w:sz w:val="24"/>
                <w:szCs w:val="24"/>
              </w:rPr>
              <w:t>Certificated Staff</w:t>
            </w:r>
          </w:p>
        </w:tc>
        <w:tc>
          <w:tcPr>
            <w:tcW w:w="4797" w:type="dxa"/>
          </w:tcPr>
          <w:p w14:paraId="514D2775" w14:textId="77777777" w:rsidR="00704941" w:rsidRDefault="00704941">
            <w:pPr>
              <w:rPr>
                <w:color w:val="000000"/>
                <w:sz w:val="24"/>
                <w:szCs w:val="24"/>
              </w:rPr>
            </w:pPr>
          </w:p>
        </w:tc>
        <w:tc>
          <w:tcPr>
            <w:tcW w:w="4797" w:type="dxa"/>
          </w:tcPr>
          <w:p w14:paraId="17EF9F1B" w14:textId="77777777" w:rsidR="00704941" w:rsidRDefault="00704941">
            <w:pPr>
              <w:rPr>
                <w:color w:val="000000"/>
                <w:sz w:val="24"/>
                <w:szCs w:val="24"/>
              </w:rPr>
            </w:pPr>
          </w:p>
        </w:tc>
      </w:tr>
      <w:tr w:rsidR="00704941" w14:paraId="626A604C" w14:textId="77777777">
        <w:tc>
          <w:tcPr>
            <w:tcW w:w="4796" w:type="dxa"/>
          </w:tcPr>
          <w:p w14:paraId="401C870E" w14:textId="77777777" w:rsidR="00704941" w:rsidRDefault="000A7FE6">
            <w:pPr>
              <w:spacing w:before="120" w:after="120"/>
              <w:rPr>
                <w:b/>
                <w:color w:val="000000"/>
                <w:sz w:val="24"/>
                <w:szCs w:val="24"/>
              </w:rPr>
            </w:pPr>
            <w:r>
              <w:rPr>
                <w:b/>
                <w:color w:val="000000"/>
                <w:sz w:val="24"/>
                <w:szCs w:val="24"/>
              </w:rPr>
              <w:t>Classified Staff</w:t>
            </w:r>
          </w:p>
        </w:tc>
        <w:tc>
          <w:tcPr>
            <w:tcW w:w="4797" w:type="dxa"/>
          </w:tcPr>
          <w:p w14:paraId="2175FE60" w14:textId="77777777" w:rsidR="00704941" w:rsidRDefault="00704941">
            <w:pPr>
              <w:rPr>
                <w:color w:val="000000"/>
                <w:sz w:val="24"/>
                <w:szCs w:val="24"/>
              </w:rPr>
            </w:pPr>
          </w:p>
        </w:tc>
        <w:tc>
          <w:tcPr>
            <w:tcW w:w="4797" w:type="dxa"/>
          </w:tcPr>
          <w:p w14:paraId="46AC7DFE" w14:textId="77777777" w:rsidR="00704941" w:rsidRDefault="00704941">
            <w:pPr>
              <w:rPr>
                <w:color w:val="000000"/>
                <w:sz w:val="24"/>
                <w:szCs w:val="24"/>
              </w:rPr>
            </w:pPr>
          </w:p>
        </w:tc>
      </w:tr>
      <w:tr w:rsidR="00704941" w14:paraId="7946E550" w14:textId="77777777">
        <w:tc>
          <w:tcPr>
            <w:tcW w:w="4796" w:type="dxa"/>
          </w:tcPr>
          <w:p w14:paraId="25FD3A73" w14:textId="77777777" w:rsidR="00704941" w:rsidRDefault="000A7FE6">
            <w:pPr>
              <w:spacing w:before="120" w:after="120"/>
              <w:rPr>
                <w:b/>
                <w:color w:val="000000"/>
                <w:sz w:val="24"/>
                <w:szCs w:val="24"/>
              </w:rPr>
            </w:pPr>
            <w:r>
              <w:rPr>
                <w:b/>
                <w:color w:val="000000"/>
                <w:sz w:val="24"/>
                <w:szCs w:val="24"/>
              </w:rPr>
              <w:t>Community Schools Councils</w:t>
            </w:r>
          </w:p>
        </w:tc>
        <w:tc>
          <w:tcPr>
            <w:tcW w:w="4797" w:type="dxa"/>
          </w:tcPr>
          <w:p w14:paraId="7EB80466" w14:textId="77777777" w:rsidR="00704941" w:rsidRDefault="00704941">
            <w:pPr>
              <w:rPr>
                <w:color w:val="000000"/>
                <w:sz w:val="24"/>
                <w:szCs w:val="24"/>
              </w:rPr>
            </w:pPr>
          </w:p>
        </w:tc>
        <w:tc>
          <w:tcPr>
            <w:tcW w:w="4797" w:type="dxa"/>
          </w:tcPr>
          <w:p w14:paraId="748DA6DA" w14:textId="77777777" w:rsidR="00704941" w:rsidRDefault="00704941">
            <w:pPr>
              <w:rPr>
                <w:color w:val="000000"/>
                <w:sz w:val="24"/>
                <w:szCs w:val="24"/>
              </w:rPr>
            </w:pPr>
          </w:p>
        </w:tc>
      </w:tr>
      <w:tr w:rsidR="00704941" w14:paraId="228F382D" w14:textId="77777777">
        <w:tc>
          <w:tcPr>
            <w:tcW w:w="4796" w:type="dxa"/>
          </w:tcPr>
          <w:p w14:paraId="2FD83276" w14:textId="77777777" w:rsidR="00704941" w:rsidRDefault="000A7FE6">
            <w:pPr>
              <w:spacing w:before="120" w:after="120"/>
              <w:rPr>
                <w:b/>
                <w:color w:val="000000"/>
                <w:sz w:val="24"/>
                <w:szCs w:val="24"/>
              </w:rPr>
            </w:pPr>
            <w:r>
              <w:rPr>
                <w:b/>
                <w:color w:val="000000"/>
                <w:sz w:val="24"/>
                <w:szCs w:val="24"/>
              </w:rPr>
              <w:t>Community-Based Partners</w:t>
            </w:r>
          </w:p>
        </w:tc>
        <w:tc>
          <w:tcPr>
            <w:tcW w:w="4797" w:type="dxa"/>
          </w:tcPr>
          <w:p w14:paraId="1414B136" w14:textId="77777777" w:rsidR="00704941" w:rsidRDefault="00704941">
            <w:pPr>
              <w:rPr>
                <w:color w:val="000000"/>
                <w:sz w:val="24"/>
                <w:szCs w:val="24"/>
              </w:rPr>
            </w:pPr>
          </w:p>
        </w:tc>
        <w:tc>
          <w:tcPr>
            <w:tcW w:w="4797" w:type="dxa"/>
          </w:tcPr>
          <w:p w14:paraId="78DF1E02" w14:textId="77777777" w:rsidR="00704941" w:rsidRDefault="00704941">
            <w:pPr>
              <w:rPr>
                <w:color w:val="000000"/>
                <w:sz w:val="24"/>
                <w:szCs w:val="24"/>
              </w:rPr>
            </w:pPr>
          </w:p>
        </w:tc>
      </w:tr>
      <w:tr w:rsidR="00704941" w14:paraId="6CC1D91C" w14:textId="77777777">
        <w:tc>
          <w:tcPr>
            <w:tcW w:w="4796" w:type="dxa"/>
          </w:tcPr>
          <w:p w14:paraId="6B6ADD27" w14:textId="77777777" w:rsidR="00704941" w:rsidRDefault="000A7FE6">
            <w:pPr>
              <w:spacing w:before="120" w:after="120"/>
              <w:rPr>
                <w:b/>
                <w:color w:val="000000"/>
                <w:sz w:val="24"/>
                <w:szCs w:val="24"/>
              </w:rPr>
            </w:pPr>
            <w:r>
              <w:rPr>
                <w:b/>
                <w:color w:val="000000"/>
                <w:sz w:val="24"/>
                <w:szCs w:val="24"/>
              </w:rPr>
              <w:t>Families</w:t>
            </w:r>
          </w:p>
        </w:tc>
        <w:tc>
          <w:tcPr>
            <w:tcW w:w="4797" w:type="dxa"/>
          </w:tcPr>
          <w:p w14:paraId="7DB313F4" w14:textId="77777777" w:rsidR="00704941" w:rsidRDefault="00704941">
            <w:pPr>
              <w:rPr>
                <w:color w:val="000000"/>
                <w:sz w:val="24"/>
                <w:szCs w:val="24"/>
              </w:rPr>
            </w:pPr>
          </w:p>
        </w:tc>
        <w:tc>
          <w:tcPr>
            <w:tcW w:w="4797" w:type="dxa"/>
          </w:tcPr>
          <w:p w14:paraId="5A118255" w14:textId="77777777" w:rsidR="00704941" w:rsidRDefault="00704941">
            <w:pPr>
              <w:rPr>
                <w:color w:val="000000"/>
                <w:sz w:val="24"/>
                <w:szCs w:val="24"/>
              </w:rPr>
            </w:pPr>
          </w:p>
        </w:tc>
      </w:tr>
      <w:tr w:rsidR="00704941" w14:paraId="7EE7F63E" w14:textId="77777777">
        <w:tc>
          <w:tcPr>
            <w:tcW w:w="4796" w:type="dxa"/>
          </w:tcPr>
          <w:p w14:paraId="63B2E607" w14:textId="77777777" w:rsidR="00704941" w:rsidRDefault="000A7FE6">
            <w:pPr>
              <w:spacing w:before="120" w:after="120"/>
              <w:rPr>
                <w:b/>
                <w:color w:val="000000"/>
                <w:sz w:val="24"/>
                <w:szCs w:val="24"/>
              </w:rPr>
            </w:pPr>
            <w:r>
              <w:rPr>
                <w:b/>
                <w:color w:val="000000"/>
                <w:sz w:val="24"/>
                <w:szCs w:val="24"/>
              </w:rPr>
              <w:t>Students</w:t>
            </w:r>
          </w:p>
        </w:tc>
        <w:tc>
          <w:tcPr>
            <w:tcW w:w="4797" w:type="dxa"/>
          </w:tcPr>
          <w:p w14:paraId="612F9918" w14:textId="77777777" w:rsidR="00704941" w:rsidRDefault="00704941">
            <w:pPr>
              <w:rPr>
                <w:color w:val="000000"/>
                <w:sz w:val="24"/>
                <w:szCs w:val="24"/>
              </w:rPr>
            </w:pPr>
          </w:p>
        </w:tc>
        <w:tc>
          <w:tcPr>
            <w:tcW w:w="4797" w:type="dxa"/>
          </w:tcPr>
          <w:p w14:paraId="7A1125E7" w14:textId="77777777" w:rsidR="00704941" w:rsidRDefault="00704941">
            <w:pPr>
              <w:rPr>
                <w:color w:val="000000"/>
                <w:sz w:val="24"/>
                <w:szCs w:val="24"/>
              </w:rPr>
            </w:pPr>
          </w:p>
        </w:tc>
      </w:tr>
    </w:tbl>
    <w:p w14:paraId="1887D7BB" w14:textId="77777777" w:rsidR="00704941" w:rsidRDefault="00704941" w:rsidP="00614814">
      <w:pPr>
        <w:rPr>
          <w:color w:val="000000"/>
          <w:sz w:val="24"/>
          <w:szCs w:val="24"/>
        </w:rPr>
      </w:pPr>
    </w:p>
    <w:sectPr w:rsidR="00704941">
      <w:headerReference w:type="even" r:id="rId11"/>
      <w:headerReference w:type="default" r:id="rId12"/>
      <w:footerReference w:type="even" r:id="rId13"/>
      <w:footerReference w:type="default" r:id="rId14"/>
      <w:headerReference w:type="first" r:id="rId15"/>
      <w:footerReference w:type="first" r:id="rId16"/>
      <w:pgSz w:w="15840" w:h="12240" w:orient="landscape"/>
      <w:pgMar w:top="432" w:right="720" w:bottom="432"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4CF0A" w14:textId="77777777" w:rsidR="00B84476" w:rsidRDefault="00B84476">
      <w:pPr>
        <w:spacing w:after="0" w:line="240" w:lineRule="auto"/>
      </w:pPr>
      <w:r>
        <w:separator/>
      </w:r>
    </w:p>
  </w:endnote>
  <w:endnote w:type="continuationSeparator" w:id="0">
    <w:p w14:paraId="17911C5D" w14:textId="77777777" w:rsidR="00B84476" w:rsidRDefault="00B84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6385523"/>
      <w:docPartObj>
        <w:docPartGallery w:val="Page Numbers (Bottom of Page)"/>
        <w:docPartUnique/>
      </w:docPartObj>
    </w:sdtPr>
    <w:sdtEndPr>
      <w:rPr>
        <w:rStyle w:val="PageNumber"/>
      </w:rPr>
    </w:sdtEndPr>
    <w:sdtContent>
      <w:p w14:paraId="1619E1BE" w14:textId="68B8746E" w:rsidR="00614814" w:rsidRDefault="00614814" w:rsidP="006946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5211C1" w14:textId="77777777" w:rsidR="00614814" w:rsidRDefault="00614814" w:rsidP="006148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7992375"/>
      <w:docPartObj>
        <w:docPartGallery w:val="Page Numbers (Bottom of Page)"/>
        <w:docPartUnique/>
      </w:docPartObj>
    </w:sdtPr>
    <w:sdtEndPr>
      <w:rPr>
        <w:rStyle w:val="PageNumber"/>
      </w:rPr>
    </w:sdtEndPr>
    <w:sdtContent>
      <w:p w14:paraId="04E72AA9" w14:textId="6179899C" w:rsidR="00614814" w:rsidRDefault="00614814" w:rsidP="006946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0B84698" w14:textId="77777777" w:rsidR="00704941" w:rsidRDefault="00704941" w:rsidP="00614814">
    <w:pPr>
      <w:pBdr>
        <w:top w:val="nil"/>
        <w:left w:val="nil"/>
        <w:bottom w:val="nil"/>
        <w:right w:val="nil"/>
        <w:between w:val="nil"/>
      </w:pBdr>
      <w:tabs>
        <w:tab w:val="center" w:pos="4680"/>
        <w:tab w:val="right" w:pos="9360"/>
      </w:tabs>
      <w:spacing w:after="0" w:line="240" w:lineRule="auto"/>
      <w:ind w:right="360"/>
      <w:rPr>
        <w:b/>
        <w:color w:val="000000"/>
      </w:rPr>
    </w:pPr>
  </w:p>
  <w:p w14:paraId="4F349469" w14:textId="77777777" w:rsidR="00614814" w:rsidRDefault="00614814">
    <w:pPr>
      <w:pBdr>
        <w:top w:val="nil"/>
        <w:left w:val="nil"/>
        <w:bottom w:val="nil"/>
        <w:right w:val="nil"/>
        <w:between w:val="nil"/>
      </w:pBdr>
      <w:tabs>
        <w:tab w:val="center" w:pos="4680"/>
        <w:tab w:val="right" w:pos="9360"/>
      </w:tabs>
      <w:spacing w:after="0" w:line="240" w:lineRule="auto"/>
      <w:rPr>
        <w:b/>
        <w:color w:val="000000"/>
      </w:rPr>
    </w:pPr>
  </w:p>
  <w:p w14:paraId="207587C4" w14:textId="6B8BECB3" w:rsidR="00614814" w:rsidRDefault="00194458">
    <w:pPr>
      <w:pBdr>
        <w:top w:val="nil"/>
        <w:left w:val="nil"/>
        <w:bottom w:val="nil"/>
        <w:right w:val="nil"/>
        <w:between w:val="nil"/>
      </w:pBdr>
      <w:tabs>
        <w:tab w:val="center" w:pos="4680"/>
        <w:tab w:val="right" w:pos="9360"/>
      </w:tabs>
      <w:spacing w:after="0" w:line="240" w:lineRule="auto"/>
      <w:rPr>
        <w:b/>
        <w:color w:val="000000"/>
      </w:rPr>
    </w:pPr>
    <w:r>
      <w:rPr>
        <w:noProof/>
      </w:rPr>
      <w:drawing>
        <wp:anchor distT="0" distB="0" distL="114300" distR="114300" simplePos="0" relativeHeight="251660288" behindDoc="1" locked="0" layoutInCell="1" allowOverlap="1" wp14:anchorId="72047DB2" wp14:editId="3156FA72">
          <wp:simplePos x="0" y="0"/>
          <wp:positionH relativeFrom="page">
            <wp:posOffset>457200</wp:posOffset>
          </wp:positionH>
          <wp:positionV relativeFrom="page">
            <wp:posOffset>6803390</wp:posOffset>
          </wp:positionV>
          <wp:extent cx="5029200" cy="731520"/>
          <wp:effectExtent l="0" t="0" r="0" b="0"/>
          <wp:wrapNone/>
          <wp:docPr id="629331344" name="Picture 4"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83567" name="Picture 4" descr="A logo with people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29200" cy="731520"/>
                  </a:xfrm>
                  <a:prstGeom prst="rect">
                    <a:avLst/>
                  </a:prstGeom>
                </pic:spPr>
              </pic:pic>
            </a:graphicData>
          </a:graphic>
          <wp14:sizeRelH relativeFrom="margin">
            <wp14:pctWidth>0</wp14:pctWidth>
          </wp14:sizeRelH>
          <wp14:sizeRelV relativeFrom="margin">
            <wp14:pctHeight>0</wp14:pctHeight>
          </wp14:sizeRelV>
        </wp:anchor>
      </w:drawing>
    </w:r>
  </w:p>
  <w:p w14:paraId="1A394A87" w14:textId="77777777" w:rsidR="00614814" w:rsidRDefault="00614814">
    <w:pPr>
      <w:pBdr>
        <w:top w:val="nil"/>
        <w:left w:val="nil"/>
        <w:bottom w:val="nil"/>
        <w:right w:val="nil"/>
        <w:between w:val="nil"/>
      </w:pBdr>
      <w:tabs>
        <w:tab w:val="center" w:pos="4680"/>
        <w:tab w:val="right" w:pos="9360"/>
      </w:tabs>
      <w:spacing w:after="0" w:line="240" w:lineRule="auto"/>
      <w:rPr>
        <w:b/>
        <w:color w:val="000000"/>
      </w:rPr>
    </w:pPr>
  </w:p>
  <w:p w14:paraId="18792EE8" w14:textId="77777777" w:rsidR="00704941" w:rsidRDefault="0070494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FD21" w14:textId="611D2B2D" w:rsidR="00704941" w:rsidRDefault="00194458">
    <w:pPr>
      <w:spacing w:after="0" w:line="240" w:lineRule="auto"/>
    </w:pPr>
    <w:r>
      <w:rPr>
        <w:noProof/>
      </w:rPr>
      <w:drawing>
        <wp:anchor distT="0" distB="0" distL="114300" distR="114300" simplePos="0" relativeHeight="251658240" behindDoc="1" locked="0" layoutInCell="1" allowOverlap="1" wp14:anchorId="370E4520" wp14:editId="7EFBFAC1">
          <wp:simplePos x="0" y="0"/>
          <wp:positionH relativeFrom="page">
            <wp:posOffset>457200</wp:posOffset>
          </wp:positionH>
          <wp:positionV relativeFrom="page">
            <wp:posOffset>6858000</wp:posOffset>
          </wp:positionV>
          <wp:extent cx="5029200" cy="731520"/>
          <wp:effectExtent l="0" t="0" r="0" b="0"/>
          <wp:wrapNone/>
          <wp:docPr id="512283567" name="Picture 4" descr="A logo with peop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83567" name="Picture 4" descr="A logo with people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029200" cy="7315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419E" w14:textId="77777777" w:rsidR="00B84476" w:rsidRDefault="00B84476">
      <w:pPr>
        <w:spacing w:after="0" w:line="240" w:lineRule="auto"/>
      </w:pPr>
      <w:r>
        <w:separator/>
      </w:r>
    </w:p>
  </w:footnote>
  <w:footnote w:type="continuationSeparator" w:id="0">
    <w:p w14:paraId="3A09FA42" w14:textId="77777777" w:rsidR="00B84476" w:rsidRDefault="00B84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D76E" w14:textId="77777777" w:rsidR="00194458" w:rsidRDefault="00194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E7D9" w14:textId="77777777" w:rsidR="00704941" w:rsidRDefault="00704941">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3E30" w14:textId="0AD76F20" w:rsidR="00704941" w:rsidRDefault="00704941">
    <w:pPr>
      <w:pBdr>
        <w:top w:val="nil"/>
        <w:left w:val="nil"/>
        <w:bottom w:val="nil"/>
        <w:right w:val="nil"/>
        <w:between w:val="nil"/>
      </w:pBdr>
      <w:tabs>
        <w:tab w:val="center" w:pos="4680"/>
        <w:tab w:val="right" w:pos="9360"/>
      </w:tabs>
      <w:spacing w:after="0" w:line="240" w:lineRule="auto"/>
      <w:rPr>
        <w:b/>
        <w:color w:val="000000"/>
      </w:rPr>
    </w:pPr>
  </w:p>
  <w:p w14:paraId="7B5C6511" w14:textId="77777777" w:rsidR="00704941" w:rsidRDefault="0070494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289"/>
    <w:multiLevelType w:val="multilevel"/>
    <w:tmpl w:val="EED2A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41"/>
    <w:rsid w:val="000A7FE6"/>
    <w:rsid w:val="00194458"/>
    <w:rsid w:val="00330A44"/>
    <w:rsid w:val="0043396D"/>
    <w:rsid w:val="0049669A"/>
    <w:rsid w:val="00614814"/>
    <w:rsid w:val="006921F1"/>
    <w:rsid w:val="0070160C"/>
    <w:rsid w:val="00704941"/>
    <w:rsid w:val="007F5CD5"/>
    <w:rsid w:val="00882F9B"/>
    <w:rsid w:val="008B15C7"/>
    <w:rsid w:val="00915B05"/>
    <w:rsid w:val="00B77F7D"/>
    <w:rsid w:val="00B84476"/>
    <w:rsid w:val="00B87F7E"/>
    <w:rsid w:val="00C03B23"/>
    <w:rsid w:val="00CF7C3A"/>
    <w:rsid w:val="00D1451A"/>
    <w:rsid w:val="00DE346B"/>
    <w:rsid w:val="00F1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70D0C"/>
  <w15:docId w15:val="{D0C25636-0C2E-B94F-A303-34D33685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9D59EA"/>
    <w:rPr>
      <w:color w:val="0563C1" w:themeColor="hyperlink"/>
      <w:u w:val="single"/>
    </w:rPr>
  </w:style>
  <w:style w:type="character" w:customStyle="1" w:styleId="UnresolvedMention1">
    <w:name w:val="Unresolved Mention1"/>
    <w:basedOn w:val="DefaultParagraphFont"/>
    <w:uiPriority w:val="99"/>
    <w:semiHidden/>
    <w:unhideWhenUsed/>
    <w:rsid w:val="009D59EA"/>
    <w:rPr>
      <w:color w:val="605E5C"/>
      <w:shd w:val="clear" w:color="auto" w:fill="E1DFDD"/>
    </w:rPr>
  </w:style>
  <w:style w:type="character" w:styleId="FollowedHyperlink">
    <w:name w:val="FollowedHyperlink"/>
    <w:basedOn w:val="DefaultParagraphFont"/>
    <w:uiPriority w:val="99"/>
    <w:semiHidden/>
    <w:unhideWhenUsed/>
    <w:rsid w:val="003D4BBD"/>
    <w:rPr>
      <w:color w:val="954F72" w:themeColor="followedHyperlink"/>
      <w:u w:val="single"/>
    </w:rPr>
  </w:style>
  <w:style w:type="character" w:styleId="CommentReference">
    <w:name w:val="annotation reference"/>
    <w:basedOn w:val="DefaultParagraphFont"/>
    <w:uiPriority w:val="99"/>
    <w:semiHidden/>
    <w:unhideWhenUsed/>
    <w:rsid w:val="003D4BBD"/>
    <w:rPr>
      <w:sz w:val="16"/>
      <w:szCs w:val="16"/>
    </w:rPr>
  </w:style>
  <w:style w:type="paragraph" w:styleId="CommentText">
    <w:name w:val="annotation text"/>
    <w:basedOn w:val="Normal"/>
    <w:link w:val="CommentTextChar"/>
    <w:uiPriority w:val="99"/>
    <w:unhideWhenUsed/>
    <w:rsid w:val="003D4BBD"/>
    <w:pPr>
      <w:spacing w:line="240" w:lineRule="auto"/>
    </w:pPr>
    <w:rPr>
      <w:sz w:val="20"/>
      <w:szCs w:val="20"/>
    </w:rPr>
  </w:style>
  <w:style w:type="character" w:customStyle="1" w:styleId="CommentTextChar">
    <w:name w:val="Comment Text Char"/>
    <w:basedOn w:val="DefaultParagraphFont"/>
    <w:link w:val="CommentText"/>
    <w:uiPriority w:val="99"/>
    <w:rsid w:val="003D4BBD"/>
    <w:rPr>
      <w:sz w:val="20"/>
      <w:szCs w:val="20"/>
    </w:rPr>
  </w:style>
  <w:style w:type="paragraph" w:styleId="CommentSubject">
    <w:name w:val="annotation subject"/>
    <w:basedOn w:val="CommentText"/>
    <w:next w:val="CommentText"/>
    <w:link w:val="CommentSubjectChar"/>
    <w:uiPriority w:val="99"/>
    <w:semiHidden/>
    <w:unhideWhenUsed/>
    <w:rsid w:val="003D4BBD"/>
    <w:rPr>
      <w:b/>
      <w:bCs/>
    </w:rPr>
  </w:style>
  <w:style w:type="character" w:customStyle="1" w:styleId="CommentSubjectChar">
    <w:name w:val="Comment Subject Char"/>
    <w:basedOn w:val="CommentTextChar"/>
    <w:link w:val="CommentSubject"/>
    <w:uiPriority w:val="99"/>
    <w:semiHidden/>
    <w:rsid w:val="003D4BBD"/>
    <w:rPr>
      <w:b/>
      <w:bCs/>
      <w:sz w:val="20"/>
      <w:szCs w:val="20"/>
    </w:rPr>
  </w:style>
  <w:style w:type="paragraph" w:styleId="Revision">
    <w:name w:val="Revision"/>
    <w:hidden/>
    <w:uiPriority w:val="99"/>
    <w:semiHidden/>
    <w:rsid w:val="003D4BBD"/>
    <w:pPr>
      <w:spacing w:after="0" w:line="240" w:lineRule="auto"/>
    </w:pPr>
  </w:style>
  <w:style w:type="paragraph" w:styleId="NormalWeb">
    <w:name w:val="Normal (Web)"/>
    <w:basedOn w:val="Normal"/>
    <w:uiPriority w:val="99"/>
    <w:semiHidden/>
    <w:unhideWhenUsed/>
    <w:rsid w:val="00CE68D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363B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63B4"/>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614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upportingfamilies.lacounty.gov/supportive-resources"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supportingfamilies.lacounty.gov/supportive-resourc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VNxc1ZPig/l6p1SkF7l231I9g==">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659F051306EFA47879E77ED12FF8B77" ma:contentTypeVersion="14" ma:contentTypeDescription="Create a new document." ma:contentTypeScope="" ma:versionID="9f05e9baa0a1c59b92c0d01f3c307202">
  <xsd:schema xmlns:xsd="http://www.w3.org/2001/XMLSchema" xmlns:xs="http://www.w3.org/2001/XMLSchema" xmlns:p="http://schemas.microsoft.com/office/2006/metadata/properties" xmlns:ns2="9e28c42f-aacc-404a-9738-0a9a8c79b8a4" xmlns:ns3="f25099e0-d1f6-449c-8827-1c0876d8d15f" targetNamespace="http://schemas.microsoft.com/office/2006/metadata/properties" ma:root="true" ma:fieldsID="6988eb6e67f0e9864d334b4b82e58e9b" ns2:_="" ns3:_="">
    <xsd:import namespace="9e28c42f-aacc-404a-9738-0a9a8c79b8a4"/>
    <xsd:import namespace="f25099e0-d1f6-449c-8827-1c0876d8d1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8c42f-aacc-404a-9738-0a9a8c79b8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41a682a-c59d-4d6b-ab10-56dae186b589}" ma:internalName="TaxCatchAll" ma:showField="CatchAllData" ma:web="9e28c42f-aacc-404a-9738-0a9a8c79b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5099e0-d1f6-449c-8827-1c0876d8d1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fd6352c-37ad-4f03-865b-cedab266e6e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28c42f-aacc-404a-9738-0a9a8c79b8a4" xsi:nil="true"/>
    <lcf76f155ced4ddcb4097134ff3c332f xmlns="f25099e0-d1f6-449c-8827-1c0876d8d1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70AED4E-926A-419D-A6D5-822695CC442F}"/>
</file>

<file path=customXml/itemProps3.xml><?xml version="1.0" encoding="utf-8"?>
<ds:datastoreItem xmlns:ds="http://schemas.openxmlformats.org/officeDocument/2006/customXml" ds:itemID="{49031AA0-F115-4D36-BCCA-6F8304A7DC32}"/>
</file>

<file path=customXml/itemProps4.xml><?xml version="1.0" encoding="utf-8"?>
<ds:datastoreItem xmlns:ds="http://schemas.openxmlformats.org/officeDocument/2006/customXml" ds:itemID="{7B76E09B-6256-4220-A973-EDBE48547353}"/>
</file>

<file path=docProps/app.xml><?xml version="1.0" encoding="utf-8"?>
<Properties xmlns="http://schemas.openxmlformats.org/officeDocument/2006/extended-properties" xmlns:vt="http://schemas.openxmlformats.org/officeDocument/2006/docPropsVTypes">
  <Template>Normal.dotm</Template>
  <TotalTime>4</TotalTime>
  <Pages>7</Pages>
  <Words>1277</Words>
  <Characters>7282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Gwendolyn Jones</dc:creator>
  <cp:lastModifiedBy>Katie Albright</cp:lastModifiedBy>
  <cp:revision>3</cp:revision>
  <dcterms:created xsi:type="dcterms:W3CDTF">2024-10-11T23:16:00Z</dcterms:created>
  <dcterms:modified xsi:type="dcterms:W3CDTF">2024-10-11T23:23:00Z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0x010100C659F051306EFA47879E77ED12FF8B77</vt:lpwstr>
  </property>
</Properties>
</file>